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014E" w14:textId="470DDE62" w:rsidR="00084C53" w:rsidRDefault="00FE7BC2" w:rsidP="00FE7BC2">
      <w:pPr>
        <w:pStyle w:val="a3"/>
        <w:ind w:left="8160" w:right="236" w:hangingChars="3400" w:hanging="8160"/>
        <w:jc w:val="center"/>
        <w:rPr>
          <w:spacing w:val="0"/>
          <w:sz w:val="24"/>
          <w:szCs w:val="28"/>
        </w:rPr>
      </w:pPr>
      <w:r w:rsidRPr="00FE7BC2">
        <w:rPr>
          <w:spacing w:val="0"/>
          <w:sz w:val="24"/>
          <w:szCs w:val="28"/>
        </w:rPr>
        <w:t xml:space="preserve">Institute of Light Metals (ILM) Joint Usage/Research Grant </w:t>
      </w:r>
      <w:r>
        <w:rPr>
          <w:spacing w:val="0"/>
          <w:sz w:val="24"/>
          <w:szCs w:val="28"/>
        </w:rPr>
        <w:t xml:space="preserve">Report </w:t>
      </w:r>
      <w:proofErr w:type="gramStart"/>
      <w:r w:rsidRPr="00FE7BC2">
        <w:rPr>
          <w:spacing w:val="0"/>
          <w:sz w:val="24"/>
          <w:szCs w:val="28"/>
        </w:rPr>
        <w:t>in</w:t>
      </w:r>
      <w:proofErr w:type="gramEnd"/>
      <w:r w:rsidRPr="00FE7BC2">
        <w:rPr>
          <w:spacing w:val="0"/>
          <w:sz w:val="24"/>
          <w:szCs w:val="28"/>
        </w:rPr>
        <w:t xml:space="preserve"> FY 202</w:t>
      </w:r>
      <w:r w:rsidR="00011289">
        <w:rPr>
          <w:rFonts w:hint="eastAsia"/>
          <w:spacing w:val="0"/>
          <w:sz w:val="24"/>
          <w:szCs w:val="28"/>
        </w:rPr>
        <w:t>4</w:t>
      </w:r>
    </w:p>
    <w:p w14:paraId="004AC443" w14:textId="0A0B6F81" w:rsidR="00084C53" w:rsidRDefault="006D49C0" w:rsidP="00281E94">
      <w:pPr>
        <w:pStyle w:val="a3"/>
        <w:ind w:left="7140" w:hangingChars="3400" w:hanging="7140"/>
        <w:jc w:val="right"/>
        <w:rPr>
          <w:spacing w:val="0"/>
          <w:sz w:val="21"/>
          <w:szCs w:val="21"/>
        </w:rPr>
      </w:pPr>
      <w:r>
        <w:rPr>
          <w:rFonts w:hint="eastAsia"/>
          <w:spacing w:val="0"/>
          <w:sz w:val="21"/>
          <w:szCs w:val="21"/>
        </w:rPr>
        <w:t>202</w:t>
      </w:r>
      <w:r w:rsidR="00011289">
        <w:rPr>
          <w:rFonts w:hint="eastAsia"/>
          <w:spacing w:val="0"/>
          <w:sz w:val="21"/>
          <w:szCs w:val="21"/>
        </w:rPr>
        <w:t>5</w:t>
      </w:r>
      <w:r w:rsidR="00636A92">
        <w:rPr>
          <w:rFonts w:hint="eastAsia"/>
          <w:spacing w:val="0"/>
          <w:sz w:val="21"/>
          <w:szCs w:val="21"/>
        </w:rPr>
        <w:t>/</w:t>
      </w:r>
      <w:r w:rsidR="00176EAA">
        <w:rPr>
          <w:rFonts w:cstheme="minorBidi"/>
          <w:spacing w:val="0"/>
          <w:sz w:val="21"/>
          <w:szCs w:val="26"/>
          <w:lang w:bidi="th-TH"/>
        </w:rPr>
        <w:t>05</w:t>
      </w:r>
      <w:r w:rsidR="00636A92">
        <w:rPr>
          <w:spacing w:val="0"/>
          <w:sz w:val="21"/>
          <w:szCs w:val="21"/>
        </w:rPr>
        <w:t>/</w:t>
      </w:r>
      <w:r w:rsidR="00176EAA">
        <w:rPr>
          <w:spacing w:val="0"/>
          <w:sz w:val="21"/>
          <w:szCs w:val="21"/>
        </w:rPr>
        <w:t>12</w:t>
      </w:r>
    </w:p>
    <w:tbl>
      <w:tblPr>
        <w:tblW w:w="943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64"/>
        <w:gridCol w:w="396"/>
        <w:gridCol w:w="1134"/>
        <w:gridCol w:w="2257"/>
        <w:gridCol w:w="574"/>
        <w:gridCol w:w="3213"/>
      </w:tblGrid>
      <w:tr w:rsidR="005927ED" w:rsidRPr="00E11E3A" w14:paraId="108301A6" w14:textId="77777777" w:rsidTr="00E67CC4">
        <w:trPr>
          <w:trHeight w:val="143"/>
          <w:jc w:val="center"/>
        </w:trPr>
        <w:tc>
          <w:tcPr>
            <w:tcW w:w="2260" w:type="dxa"/>
            <w:gridSpan w:val="2"/>
            <w:vMerge w:val="restart"/>
            <w:tcBorders>
              <w:right w:val="single" w:sz="4" w:space="0" w:color="auto"/>
            </w:tcBorders>
            <w:vAlign w:val="center"/>
          </w:tcPr>
          <w:p w14:paraId="6FC3F729" w14:textId="43A7032F" w:rsidR="005927ED" w:rsidRPr="00636A92" w:rsidRDefault="00FE7BC2" w:rsidP="005A04CE">
            <w:pPr>
              <w:jc w:val="left"/>
              <w:rPr>
                <w:rFonts w:ascii="MS PMincho" w:eastAsia="MS PMincho" w:hAnsi="MS PMincho"/>
                <w:sz w:val="22"/>
                <w:szCs w:val="22"/>
              </w:rPr>
            </w:pPr>
            <w:r w:rsidRPr="00636A92">
              <w:rPr>
                <w:rFonts w:ascii="MS PMincho" w:eastAsia="MS PMincho" w:hAnsi="MS PMincho"/>
                <w:sz w:val="22"/>
                <w:szCs w:val="22"/>
              </w:rPr>
              <w:t>Principal investigator</w:t>
            </w:r>
          </w:p>
        </w:tc>
        <w:tc>
          <w:tcPr>
            <w:tcW w:w="1134" w:type="dxa"/>
            <w:tcBorders>
              <w:left w:val="single" w:sz="4" w:space="0" w:color="auto"/>
              <w:bottom w:val="dashSmallGap" w:sz="4" w:space="0" w:color="000000"/>
              <w:right w:val="single" w:sz="4" w:space="0" w:color="000000"/>
            </w:tcBorders>
          </w:tcPr>
          <w:p w14:paraId="4BEDE112" w14:textId="2054C79D" w:rsidR="005927ED" w:rsidRPr="00636A92" w:rsidRDefault="00FE7BC2" w:rsidP="005A04CE">
            <w:pPr>
              <w:rPr>
                <w:rFonts w:ascii="MS PMincho" w:eastAsia="MS PMincho" w:hAnsi="MS PMincho"/>
                <w:sz w:val="22"/>
                <w:szCs w:val="22"/>
              </w:rPr>
            </w:pPr>
            <w:r w:rsidRPr="00636A92">
              <w:rPr>
                <w:rFonts w:ascii="MS PMincho" w:eastAsia="MS PMincho" w:hAnsi="MS PMincho"/>
                <w:sz w:val="22"/>
                <w:szCs w:val="22"/>
              </w:rPr>
              <w:t>Affiliation</w:t>
            </w:r>
          </w:p>
        </w:tc>
        <w:tc>
          <w:tcPr>
            <w:tcW w:w="6044" w:type="dxa"/>
            <w:gridSpan w:val="3"/>
            <w:tcBorders>
              <w:left w:val="single" w:sz="4" w:space="0" w:color="000000"/>
              <w:bottom w:val="dashSmallGap" w:sz="4" w:space="0" w:color="000000"/>
              <w:right w:val="single" w:sz="12" w:space="0" w:color="auto"/>
            </w:tcBorders>
          </w:tcPr>
          <w:p w14:paraId="346136E0" w14:textId="749571B9" w:rsidR="005927ED" w:rsidRPr="00636A92" w:rsidRDefault="005F7381" w:rsidP="005A04CE">
            <w:pPr>
              <w:rPr>
                <w:rFonts w:ascii="MS PMincho" w:eastAsia="MS PMincho" w:hAnsi="MS PMincho"/>
                <w:sz w:val="22"/>
                <w:szCs w:val="22"/>
              </w:rPr>
            </w:pPr>
            <w:r>
              <w:rPr>
                <w:rFonts w:ascii="MS PMincho" w:eastAsia="MS PMincho" w:hAnsi="MS PMincho"/>
                <w:sz w:val="22"/>
                <w:szCs w:val="22"/>
              </w:rPr>
              <w:t>University of Toyama</w:t>
            </w:r>
          </w:p>
        </w:tc>
      </w:tr>
      <w:tr w:rsidR="005927ED" w:rsidRPr="00E11E3A" w14:paraId="616460AC" w14:textId="77777777" w:rsidTr="00E67CC4">
        <w:trPr>
          <w:trHeight w:val="142"/>
          <w:jc w:val="center"/>
        </w:trPr>
        <w:tc>
          <w:tcPr>
            <w:tcW w:w="2260" w:type="dxa"/>
            <w:gridSpan w:val="2"/>
            <w:vMerge/>
            <w:tcBorders>
              <w:right w:val="single" w:sz="4" w:space="0" w:color="auto"/>
            </w:tcBorders>
            <w:vAlign w:val="center"/>
          </w:tcPr>
          <w:p w14:paraId="13E5FAD8" w14:textId="77777777" w:rsidR="005927ED" w:rsidRPr="00636A92" w:rsidRDefault="005927ED" w:rsidP="005A04CE">
            <w:pPr>
              <w:jc w:val="left"/>
              <w:rPr>
                <w:rFonts w:ascii="MS PMincho" w:eastAsia="MS PMincho" w:hAnsi="MS PMincho"/>
                <w:sz w:val="22"/>
                <w:szCs w:val="22"/>
              </w:rPr>
            </w:pPr>
          </w:p>
        </w:tc>
        <w:tc>
          <w:tcPr>
            <w:tcW w:w="1134" w:type="dxa"/>
            <w:tcBorders>
              <w:top w:val="dashSmallGap" w:sz="4" w:space="0" w:color="000000"/>
              <w:left w:val="single" w:sz="4" w:space="0" w:color="auto"/>
              <w:bottom w:val="dashSmallGap" w:sz="4" w:space="0" w:color="000000"/>
              <w:right w:val="single" w:sz="4" w:space="0" w:color="000000"/>
            </w:tcBorders>
          </w:tcPr>
          <w:p w14:paraId="78D4FC11" w14:textId="624AF183" w:rsidR="005927ED" w:rsidRPr="00636A92" w:rsidRDefault="00FE7BC2" w:rsidP="005A04CE">
            <w:pPr>
              <w:rPr>
                <w:rFonts w:ascii="MS PMincho" w:eastAsia="MS PMincho" w:hAnsi="MS PMincho"/>
                <w:sz w:val="22"/>
                <w:szCs w:val="22"/>
              </w:rPr>
            </w:pPr>
            <w:r w:rsidRPr="00636A92">
              <w:rPr>
                <w:rFonts w:ascii="MS PMincho" w:eastAsia="MS PMincho" w:hAnsi="MS PMincho"/>
                <w:sz w:val="22"/>
                <w:szCs w:val="22"/>
              </w:rPr>
              <w:t>Job title</w:t>
            </w:r>
          </w:p>
        </w:tc>
        <w:tc>
          <w:tcPr>
            <w:tcW w:w="6044" w:type="dxa"/>
            <w:gridSpan w:val="3"/>
            <w:tcBorders>
              <w:top w:val="dashSmallGap" w:sz="4" w:space="0" w:color="000000"/>
              <w:left w:val="single" w:sz="4" w:space="0" w:color="000000"/>
              <w:bottom w:val="dashSmallGap" w:sz="4" w:space="0" w:color="000000"/>
              <w:right w:val="single" w:sz="12" w:space="0" w:color="auto"/>
            </w:tcBorders>
          </w:tcPr>
          <w:p w14:paraId="1DD722F2" w14:textId="289B2B36" w:rsidR="005927ED" w:rsidRPr="00636A92" w:rsidRDefault="005F7381" w:rsidP="005A04CE">
            <w:pPr>
              <w:rPr>
                <w:rFonts w:ascii="MS PMincho" w:eastAsia="MS PMincho" w:hAnsi="MS PMincho"/>
                <w:sz w:val="22"/>
                <w:szCs w:val="22"/>
              </w:rPr>
            </w:pPr>
            <w:r>
              <w:rPr>
                <w:rFonts w:ascii="MS PMincho" w:eastAsia="MS PMincho" w:hAnsi="MS PMincho"/>
                <w:sz w:val="22"/>
                <w:szCs w:val="22"/>
              </w:rPr>
              <w:t>Associate Professor</w:t>
            </w:r>
          </w:p>
        </w:tc>
      </w:tr>
      <w:tr w:rsidR="005927ED" w:rsidRPr="00E11E3A" w14:paraId="5DBBA147" w14:textId="77777777" w:rsidTr="00E67CC4">
        <w:trPr>
          <w:trHeight w:val="285"/>
          <w:jc w:val="center"/>
        </w:trPr>
        <w:tc>
          <w:tcPr>
            <w:tcW w:w="2260" w:type="dxa"/>
            <w:gridSpan w:val="2"/>
            <w:vMerge/>
            <w:tcBorders>
              <w:bottom w:val="single" w:sz="4" w:space="0" w:color="auto"/>
              <w:right w:val="single" w:sz="4" w:space="0" w:color="auto"/>
            </w:tcBorders>
            <w:vAlign w:val="center"/>
          </w:tcPr>
          <w:p w14:paraId="38B55E58" w14:textId="49206A67" w:rsidR="005927ED" w:rsidRPr="00636A92" w:rsidRDefault="005927ED" w:rsidP="005A04CE">
            <w:pPr>
              <w:ind w:left="220" w:hangingChars="100" w:hanging="220"/>
              <w:jc w:val="left"/>
              <w:rPr>
                <w:rFonts w:ascii="MS PMincho" w:eastAsia="MS PMincho" w:hAnsi="MS PMincho"/>
                <w:sz w:val="22"/>
                <w:szCs w:val="22"/>
              </w:rPr>
            </w:pPr>
          </w:p>
        </w:tc>
        <w:tc>
          <w:tcPr>
            <w:tcW w:w="1134" w:type="dxa"/>
            <w:tcBorders>
              <w:top w:val="dashSmallGap" w:sz="4" w:space="0" w:color="000000"/>
              <w:left w:val="single" w:sz="4" w:space="0" w:color="auto"/>
              <w:bottom w:val="nil"/>
              <w:right w:val="single" w:sz="4" w:space="0" w:color="000000"/>
            </w:tcBorders>
          </w:tcPr>
          <w:p w14:paraId="64E1660C" w14:textId="6710D4C1" w:rsidR="005927ED" w:rsidRPr="00636A92" w:rsidRDefault="00FE7BC2" w:rsidP="005A04CE">
            <w:pPr>
              <w:rPr>
                <w:rFonts w:ascii="MS PMincho" w:eastAsia="MS PMincho" w:hAnsi="MS PMincho"/>
                <w:sz w:val="22"/>
                <w:szCs w:val="22"/>
              </w:rPr>
            </w:pPr>
            <w:r w:rsidRPr="00636A92">
              <w:rPr>
                <w:rFonts w:ascii="MS PMincho" w:eastAsia="MS PMincho" w:hAnsi="MS PMincho" w:hint="eastAsia"/>
                <w:sz w:val="22"/>
                <w:szCs w:val="22"/>
              </w:rPr>
              <w:t>Name</w:t>
            </w:r>
          </w:p>
        </w:tc>
        <w:tc>
          <w:tcPr>
            <w:tcW w:w="6044" w:type="dxa"/>
            <w:gridSpan w:val="3"/>
            <w:tcBorders>
              <w:top w:val="dashSmallGap" w:sz="4" w:space="0" w:color="000000"/>
              <w:left w:val="single" w:sz="4" w:space="0" w:color="000000"/>
              <w:bottom w:val="single" w:sz="4" w:space="0" w:color="auto"/>
              <w:right w:val="single" w:sz="12" w:space="0" w:color="auto"/>
            </w:tcBorders>
          </w:tcPr>
          <w:p w14:paraId="20F1223F" w14:textId="75D044B7" w:rsidR="005927ED" w:rsidRPr="00636A92" w:rsidRDefault="00176EAA" w:rsidP="005A04CE">
            <w:pPr>
              <w:rPr>
                <w:rFonts w:ascii="MS PMincho" w:eastAsia="MS PMincho" w:hAnsi="MS PMincho"/>
                <w:sz w:val="22"/>
                <w:szCs w:val="22"/>
              </w:rPr>
            </w:pPr>
            <w:r w:rsidRPr="00176EAA">
              <w:rPr>
                <w:rFonts w:ascii="MS PMincho" w:eastAsia="MS PMincho" w:hAnsi="MS PMincho"/>
              </w:rPr>
              <w:t>Seungwon L</w:t>
            </w:r>
            <w:r>
              <w:rPr>
                <w:rFonts w:ascii="MS PMincho" w:eastAsia="MS PMincho" w:hAnsi="MS PMincho"/>
              </w:rPr>
              <w:t>EE</w:t>
            </w:r>
          </w:p>
        </w:tc>
      </w:tr>
      <w:tr w:rsidR="00FE7BC2" w:rsidRPr="00E11E3A" w14:paraId="00F53EAD" w14:textId="77777777" w:rsidTr="00E67CC4">
        <w:trPr>
          <w:trHeight w:val="143"/>
          <w:jc w:val="center"/>
        </w:trPr>
        <w:tc>
          <w:tcPr>
            <w:tcW w:w="2260" w:type="dxa"/>
            <w:gridSpan w:val="2"/>
            <w:vMerge w:val="restart"/>
            <w:tcBorders>
              <w:top w:val="single" w:sz="4" w:space="0" w:color="auto"/>
              <w:right w:val="single" w:sz="4" w:space="0" w:color="auto"/>
            </w:tcBorders>
            <w:vAlign w:val="center"/>
          </w:tcPr>
          <w:p w14:paraId="2305DCBC" w14:textId="7BDCCD47" w:rsidR="00FE7BC2" w:rsidRPr="00636A92" w:rsidRDefault="00FE7BC2" w:rsidP="005A04CE">
            <w:pPr>
              <w:jc w:val="left"/>
              <w:rPr>
                <w:rFonts w:ascii="MS PMincho" w:eastAsia="MS PMincho" w:hAnsi="MS PMincho"/>
                <w:sz w:val="22"/>
                <w:szCs w:val="22"/>
              </w:rPr>
            </w:pPr>
            <w:r w:rsidRPr="00636A92">
              <w:rPr>
                <w:rFonts w:ascii="MS PMincho" w:eastAsia="MS PMincho" w:hAnsi="MS PMincho"/>
                <w:sz w:val="22"/>
                <w:szCs w:val="22"/>
              </w:rPr>
              <w:t>Collaborated researcher of ILM</w:t>
            </w:r>
          </w:p>
        </w:tc>
        <w:tc>
          <w:tcPr>
            <w:tcW w:w="1134" w:type="dxa"/>
            <w:tcBorders>
              <w:top w:val="single" w:sz="4" w:space="0" w:color="auto"/>
              <w:left w:val="single" w:sz="4" w:space="0" w:color="auto"/>
              <w:bottom w:val="dashSmallGap" w:sz="4" w:space="0" w:color="000000"/>
              <w:right w:val="single" w:sz="4" w:space="0" w:color="000000"/>
            </w:tcBorders>
          </w:tcPr>
          <w:p w14:paraId="24D1A159" w14:textId="4C30B6C5" w:rsidR="00FE7BC2" w:rsidRPr="00636A92" w:rsidRDefault="00FE7BC2" w:rsidP="005A04CE">
            <w:pPr>
              <w:rPr>
                <w:rFonts w:ascii="MS PMincho" w:eastAsia="MS PMincho" w:hAnsi="MS PMincho"/>
                <w:sz w:val="22"/>
                <w:szCs w:val="22"/>
              </w:rPr>
            </w:pPr>
            <w:r w:rsidRPr="00636A92">
              <w:rPr>
                <w:rFonts w:ascii="MS PMincho" w:eastAsia="MS PMincho" w:hAnsi="MS PMincho"/>
                <w:sz w:val="22"/>
                <w:szCs w:val="22"/>
              </w:rPr>
              <w:t>Affiliation</w:t>
            </w:r>
          </w:p>
        </w:tc>
        <w:tc>
          <w:tcPr>
            <w:tcW w:w="6044" w:type="dxa"/>
            <w:gridSpan w:val="3"/>
            <w:tcBorders>
              <w:top w:val="single" w:sz="4" w:space="0" w:color="auto"/>
              <w:left w:val="single" w:sz="4" w:space="0" w:color="000000"/>
              <w:bottom w:val="dashSmallGap" w:sz="4" w:space="0" w:color="000000"/>
              <w:right w:val="single" w:sz="12" w:space="0" w:color="auto"/>
            </w:tcBorders>
          </w:tcPr>
          <w:p w14:paraId="32F1CA93" w14:textId="6D08E440" w:rsidR="00FE7BC2" w:rsidRPr="00636A92" w:rsidRDefault="005F7381" w:rsidP="005A04CE">
            <w:pPr>
              <w:rPr>
                <w:rFonts w:ascii="MS PMincho" w:eastAsia="MS PMincho" w:hAnsi="MS PMincho"/>
                <w:sz w:val="22"/>
                <w:szCs w:val="22"/>
              </w:rPr>
            </w:pPr>
            <w:r>
              <w:rPr>
                <w:rFonts w:ascii="MS PMincho" w:eastAsia="MS PMincho" w:hAnsi="MS PMincho"/>
                <w:sz w:val="22"/>
                <w:szCs w:val="22"/>
              </w:rPr>
              <w:t>Chiang Mai University, Thailand</w:t>
            </w:r>
          </w:p>
        </w:tc>
      </w:tr>
      <w:tr w:rsidR="00FE7BC2" w:rsidRPr="00E11E3A" w14:paraId="2FEDC074" w14:textId="77777777" w:rsidTr="00E67CC4">
        <w:trPr>
          <w:trHeight w:val="142"/>
          <w:jc w:val="center"/>
        </w:trPr>
        <w:tc>
          <w:tcPr>
            <w:tcW w:w="2260" w:type="dxa"/>
            <w:gridSpan w:val="2"/>
            <w:vMerge/>
            <w:tcBorders>
              <w:right w:val="single" w:sz="4" w:space="0" w:color="auto"/>
            </w:tcBorders>
            <w:vAlign w:val="center"/>
          </w:tcPr>
          <w:p w14:paraId="76F9342A" w14:textId="77777777" w:rsidR="00FE7BC2" w:rsidRPr="00636A92" w:rsidRDefault="00FE7BC2" w:rsidP="005A04CE">
            <w:pPr>
              <w:ind w:left="220" w:hangingChars="100" w:hanging="220"/>
              <w:jc w:val="left"/>
              <w:rPr>
                <w:rFonts w:ascii="MS PMincho" w:eastAsia="MS PMincho" w:hAnsi="MS PMincho"/>
                <w:sz w:val="22"/>
                <w:szCs w:val="22"/>
              </w:rPr>
            </w:pPr>
          </w:p>
        </w:tc>
        <w:tc>
          <w:tcPr>
            <w:tcW w:w="1134" w:type="dxa"/>
            <w:tcBorders>
              <w:top w:val="dashSmallGap" w:sz="4" w:space="0" w:color="000000"/>
              <w:left w:val="single" w:sz="4" w:space="0" w:color="auto"/>
              <w:bottom w:val="dashSmallGap" w:sz="4" w:space="0" w:color="000000"/>
              <w:right w:val="single" w:sz="4" w:space="0" w:color="000000"/>
            </w:tcBorders>
          </w:tcPr>
          <w:p w14:paraId="51532891" w14:textId="567CCD59" w:rsidR="00FE7BC2" w:rsidRPr="00636A92" w:rsidRDefault="00FE7BC2" w:rsidP="005A04CE">
            <w:pPr>
              <w:rPr>
                <w:rFonts w:ascii="MS PMincho" w:eastAsia="MS PMincho" w:hAnsi="MS PMincho"/>
                <w:sz w:val="22"/>
                <w:szCs w:val="22"/>
              </w:rPr>
            </w:pPr>
            <w:r w:rsidRPr="00636A92">
              <w:rPr>
                <w:rFonts w:ascii="MS PMincho" w:eastAsia="MS PMincho" w:hAnsi="MS PMincho"/>
                <w:sz w:val="22"/>
                <w:szCs w:val="22"/>
              </w:rPr>
              <w:t>Job title</w:t>
            </w:r>
          </w:p>
        </w:tc>
        <w:tc>
          <w:tcPr>
            <w:tcW w:w="6044" w:type="dxa"/>
            <w:gridSpan w:val="3"/>
            <w:tcBorders>
              <w:top w:val="dashSmallGap" w:sz="4" w:space="0" w:color="000000"/>
              <w:left w:val="single" w:sz="4" w:space="0" w:color="000000"/>
              <w:bottom w:val="dashSmallGap" w:sz="4" w:space="0" w:color="000000"/>
              <w:right w:val="single" w:sz="12" w:space="0" w:color="auto"/>
            </w:tcBorders>
          </w:tcPr>
          <w:p w14:paraId="7E481F82" w14:textId="0A8E486C" w:rsidR="00FE7BC2" w:rsidRPr="00636A92" w:rsidRDefault="005F7381" w:rsidP="005A04CE">
            <w:pPr>
              <w:rPr>
                <w:rFonts w:ascii="MS PMincho" w:eastAsia="MS PMincho" w:hAnsi="MS PMincho"/>
                <w:sz w:val="22"/>
                <w:szCs w:val="22"/>
              </w:rPr>
            </w:pPr>
            <w:r>
              <w:rPr>
                <w:rFonts w:ascii="MS PMincho" w:eastAsia="MS PMincho" w:hAnsi="MS PMincho"/>
                <w:sz w:val="22"/>
                <w:szCs w:val="22"/>
              </w:rPr>
              <w:t>Assistant Professor/Head of Materials Science Research</w:t>
            </w:r>
          </w:p>
        </w:tc>
      </w:tr>
      <w:tr w:rsidR="00FE7BC2" w:rsidRPr="00E11E3A" w14:paraId="17A1B61E" w14:textId="77777777" w:rsidTr="00E67CC4">
        <w:trPr>
          <w:trHeight w:val="252"/>
          <w:jc w:val="center"/>
        </w:trPr>
        <w:tc>
          <w:tcPr>
            <w:tcW w:w="2260" w:type="dxa"/>
            <w:gridSpan w:val="2"/>
            <w:vMerge/>
            <w:tcBorders>
              <w:bottom w:val="single" w:sz="4" w:space="0" w:color="auto"/>
              <w:right w:val="single" w:sz="4" w:space="0" w:color="auto"/>
            </w:tcBorders>
            <w:vAlign w:val="center"/>
          </w:tcPr>
          <w:p w14:paraId="5F9D720E" w14:textId="77777777" w:rsidR="00FE7BC2" w:rsidRPr="00636A92" w:rsidRDefault="00FE7BC2" w:rsidP="005A04CE">
            <w:pPr>
              <w:ind w:left="220" w:hangingChars="100" w:hanging="220"/>
              <w:jc w:val="left"/>
              <w:rPr>
                <w:rFonts w:ascii="MS PMincho" w:eastAsia="MS PMincho" w:hAnsi="MS PMincho"/>
                <w:sz w:val="22"/>
                <w:szCs w:val="22"/>
              </w:rPr>
            </w:pPr>
          </w:p>
        </w:tc>
        <w:tc>
          <w:tcPr>
            <w:tcW w:w="1134" w:type="dxa"/>
            <w:tcBorders>
              <w:top w:val="dashSmallGap" w:sz="4" w:space="0" w:color="000000"/>
              <w:left w:val="single" w:sz="4" w:space="0" w:color="auto"/>
              <w:bottom w:val="single" w:sz="4" w:space="0" w:color="auto"/>
              <w:right w:val="single" w:sz="4" w:space="0" w:color="000000"/>
            </w:tcBorders>
          </w:tcPr>
          <w:p w14:paraId="362D63AB" w14:textId="5768737F" w:rsidR="00FE7BC2" w:rsidRPr="00636A92" w:rsidRDefault="00FE7BC2" w:rsidP="005A04CE">
            <w:pPr>
              <w:rPr>
                <w:rFonts w:ascii="MS PMincho" w:eastAsia="MS PMincho" w:hAnsi="MS PMincho"/>
                <w:sz w:val="22"/>
                <w:szCs w:val="22"/>
              </w:rPr>
            </w:pPr>
            <w:r w:rsidRPr="00636A92">
              <w:rPr>
                <w:rFonts w:ascii="MS PMincho" w:eastAsia="MS PMincho" w:hAnsi="MS PMincho" w:hint="eastAsia"/>
                <w:sz w:val="22"/>
                <w:szCs w:val="22"/>
              </w:rPr>
              <w:t>Name</w:t>
            </w:r>
          </w:p>
        </w:tc>
        <w:tc>
          <w:tcPr>
            <w:tcW w:w="6044" w:type="dxa"/>
            <w:gridSpan w:val="3"/>
            <w:tcBorders>
              <w:top w:val="dashSmallGap" w:sz="4" w:space="0" w:color="000000"/>
              <w:left w:val="single" w:sz="4" w:space="0" w:color="000000"/>
              <w:bottom w:val="single" w:sz="4" w:space="0" w:color="auto"/>
              <w:right w:val="single" w:sz="12" w:space="0" w:color="auto"/>
            </w:tcBorders>
          </w:tcPr>
          <w:p w14:paraId="06557622" w14:textId="1E5D8691" w:rsidR="00FE7BC2" w:rsidRPr="00636A92" w:rsidRDefault="005F7381" w:rsidP="005A04CE">
            <w:pPr>
              <w:rPr>
                <w:rFonts w:ascii="MS PMincho" w:eastAsia="MS PMincho" w:hAnsi="MS PMincho"/>
                <w:sz w:val="22"/>
                <w:szCs w:val="22"/>
              </w:rPr>
            </w:pPr>
            <w:r>
              <w:rPr>
                <w:rFonts w:ascii="MS PMincho" w:eastAsia="MS PMincho" w:hAnsi="MS PMincho"/>
                <w:sz w:val="22"/>
                <w:szCs w:val="22"/>
              </w:rPr>
              <w:t>Chaiyasit BANJONGPRASERT</w:t>
            </w:r>
          </w:p>
        </w:tc>
      </w:tr>
      <w:tr w:rsidR="00596D90" w:rsidRPr="00E11E3A" w14:paraId="6728BD31" w14:textId="77777777" w:rsidTr="00E67CC4">
        <w:trPr>
          <w:trHeight w:val="625"/>
          <w:jc w:val="center"/>
        </w:trPr>
        <w:tc>
          <w:tcPr>
            <w:tcW w:w="2260" w:type="dxa"/>
            <w:gridSpan w:val="2"/>
            <w:tcBorders>
              <w:top w:val="single" w:sz="4" w:space="0" w:color="auto"/>
              <w:bottom w:val="single" w:sz="4" w:space="0" w:color="auto"/>
              <w:right w:val="single" w:sz="4" w:space="0" w:color="auto"/>
            </w:tcBorders>
            <w:vAlign w:val="center"/>
          </w:tcPr>
          <w:p w14:paraId="0CE301B8" w14:textId="650FD880" w:rsidR="00596D90" w:rsidRPr="00E67CC4" w:rsidRDefault="00636A92" w:rsidP="005A04CE">
            <w:pPr>
              <w:jc w:val="left"/>
              <w:rPr>
                <w:rFonts w:ascii="MS PMincho" w:eastAsia="MS PMincho" w:hAnsi="MS PMincho"/>
                <w:sz w:val="22"/>
                <w:szCs w:val="22"/>
              </w:rPr>
            </w:pPr>
            <w:r w:rsidRPr="00E67CC4">
              <w:rPr>
                <w:rFonts w:ascii="MS PMincho" w:eastAsia="MS PMincho" w:hAnsi="MS PMincho"/>
                <w:sz w:val="22"/>
                <w:szCs w:val="22"/>
              </w:rPr>
              <w:t>Title of the joint research</w:t>
            </w:r>
          </w:p>
        </w:tc>
        <w:tc>
          <w:tcPr>
            <w:tcW w:w="7178" w:type="dxa"/>
            <w:gridSpan w:val="4"/>
            <w:tcBorders>
              <w:top w:val="single" w:sz="4" w:space="0" w:color="auto"/>
              <w:left w:val="single" w:sz="4" w:space="0" w:color="auto"/>
              <w:bottom w:val="single" w:sz="4" w:space="0" w:color="auto"/>
              <w:right w:val="single" w:sz="12" w:space="0" w:color="auto"/>
            </w:tcBorders>
            <w:vAlign w:val="center"/>
          </w:tcPr>
          <w:p w14:paraId="7BC59D19" w14:textId="7B3D91CB" w:rsidR="00596D90" w:rsidRPr="00E67CC4" w:rsidRDefault="00E67CC4" w:rsidP="005A04CE">
            <w:pPr>
              <w:rPr>
                <w:rFonts w:ascii="MS PMincho" w:eastAsia="MS PMincho" w:hAnsi="MS PMincho"/>
                <w:sz w:val="22"/>
                <w:szCs w:val="22"/>
              </w:rPr>
            </w:pPr>
            <w:r w:rsidRPr="00E67CC4">
              <w:rPr>
                <w:rFonts w:ascii="MS PMincho" w:eastAsia="MS PMincho" w:hAnsi="MS PMincho"/>
                <w:sz w:val="22"/>
              </w:rPr>
              <w:t>Microstructure observation of cold-rolled Al-Mg-Ge-Cu alloy</w:t>
            </w:r>
          </w:p>
        </w:tc>
      </w:tr>
      <w:tr w:rsidR="00E67CC4" w:rsidRPr="00E11E3A" w14:paraId="519EC9CD" w14:textId="77777777" w:rsidTr="00E67CC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789"/>
          <w:jc w:val="center"/>
        </w:trPr>
        <w:tc>
          <w:tcPr>
            <w:tcW w:w="2260" w:type="dxa"/>
            <w:gridSpan w:val="2"/>
            <w:tcBorders>
              <w:top w:val="single" w:sz="4" w:space="0" w:color="auto"/>
              <w:right w:val="single" w:sz="4" w:space="0" w:color="auto"/>
            </w:tcBorders>
            <w:vAlign w:val="center"/>
          </w:tcPr>
          <w:p w14:paraId="1F7463E5" w14:textId="77777777" w:rsidR="00E67CC4" w:rsidRPr="00E67CC4" w:rsidRDefault="00E67CC4" w:rsidP="00E67CC4">
            <w:pPr>
              <w:suppressAutoHyphens/>
              <w:kinsoku w:val="0"/>
              <w:overflowPunct w:val="0"/>
              <w:autoSpaceDE w:val="0"/>
              <w:autoSpaceDN w:val="0"/>
              <w:spacing w:line="288" w:lineRule="atLeast"/>
              <w:rPr>
                <w:rFonts w:ascii="MS PMincho" w:eastAsia="MS PMincho" w:hAnsi="MS PMincho"/>
                <w:sz w:val="22"/>
                <w:szCs w:val="22"/>
              </w:rPr>
            </w:pPr>
          </w:p>
          <w:p w14:paraId="394C07C7" w14:textId="6AAA98BC" w:rsidR="00E67CC4" w:rsidRPr="00E67CC4" w:rsidRDefault="00E67CC4" w:rsidP="00E67CC4">
            <w:pPr>
              <w:suppressAutoHyphens/>
              <w:kinsoku w:val="0"/>
              <w:overflowPunct w:val="0"/>
              <w:autoSpaceDE w:val="0"/>
              <w:autoSpaceDN w:val="0"/>
              <w:spacing w:line="288" w:lineRule="atLeast"/>
              <w:ind w:leftChars="35" w:left="73"/>
              <w:rPr>
                <w:rFonts w:ascii="MS PMincho" w:eastAsia="MS PMincho" w:hAnsi="MS PMincho"/>
                <w:sz w:val="22"/>
                <w:szCs w:val="22"/>
              </w:rPr>
            </w:pPr>
            <w:r w:rsidRPr="00E67CC4">
              <w:rPr>
                <w:rFonts w:ascii="MS PMincho" w:eastAsia="MS PMincho" w:hAnsi="MS PMincho"/>
                <w:sz w:val="22"/>
                <w:szCs w:val="22"/>
              </w:rPr>
              <w:t>Joint research Program</w:t>
            </w:r>
          </w:p>
          <w:p w14:paraId="22ACAAEB" w14:textId="77777777" w:rsidR="00E67CC4" w:rsidRPr="00E67CC4" w:rsidRDefault="00E67CC4" w:rsidP="00E67CC4">
            <w:pPr>
              <w:suppressAutoHyphens/>
              <w:kinsoku w:val="0"/>
              <w:overflowPunct w:val="0"/>
              <w:autoSpaceDE w:val="0"/>
              <w:autoSpaceDN w:val="0"/>
              <w:spacing w:line="288" w:lineRule="atLeast"/>
              <w:ind w:leftChars="35" w:left="73"/>
              <w:rPr>
                <w:rFonts w:ascii="MS PMincho" w:eastAsia="MS PMincho" w:hAnsi="MS PMincho"/>
                <w:sz w:val="22"/>
                <w:szCs w:val="22"/>
              </w:rPr>
            </w:pPr>
          </w:p>
          <w:p w14:paraId="20EEFD69" w14:textId="170C651B" w:rsidR="00E67CC4" w:rsidRPr="00E67CC4" w:rsidRDefault="00E67CC4" w:rsidP="00E67CC4">
            <w:pPr>
              <w:suppressAutoHyphens/>
              <w:kinsoku w:val="0"/>
              <w:overflowPunct w:val="0"/>
              <w:autoSpaceDE w:val="0"/>
              <w:autoSpaceDN w:val="0"/>
              <w:spacing w:line="288" w:lineRule="atLeast"/>
              <w:ind w:leftChars="35" w:left="73"/>
              <w:rPr>
                <w:rFonts w:ascii="MS PMincho" w:eastAsia="MS PMincho" w:hAnsi="MS PMincho"/>
                <w:sz w:val="20"/>
                <w:szCs w:val="20"/>
              </w:rPr>
            </w:pPr>
            <w:r w:rsidRPr="00E67CC4">
              <w:rPr>
                <w:rFonts w:ascii="MS PMincho" w:eastAsia="MS PMincho" w:hAnsi="MS PMincho" w:hint="eastAsia"/>
                <w:sz w:val="20"/>
                <w:szCs w:val="20"/>
              </w:rPr>
              <w:t>※</w:t>
            </w:r>
            <w:r w:rsidRPr="00E67CC4">
              <w:rPr>
                <w:rFonts w:ascii="MS PMincho" w:eastAsia="MS PMincho" w:hAnsi="MS PMincho" w:hint="eastAsia"/>
              </w:rPr>
              <w:t>check the box</w:t>
            </w:r>
          </w:p>
        </w:tc>
        <w:tc>
          <w:tcPr>
            <w:tcW w:w="3965" w:type="dxa"/>
            <w:gridSpan w:val="3"/>
            <w:tcBorders>
              <w:top w:val="nil"/>
              <w:left w:val="single" w:sz="4" w:space="0" w:color="auto"/>
              <w:right w:val="dashed" w:sz="4" w:space="0" w:color="000000"/>
            </w:tcBorders>
          </w:tcPr>
          <w:p w14:paraId="3978CD42" w14:textId="77777777" w:rsidR="00E67CC4" w:rsidRPr="00E67CC4" w:rsidRDefault="00E67CC4" w:rsidP="00E67CC4">
            <w:pPr>
              <w:suppressAutoHyphens/>
              <w:kinsoku w:val="0"/>
              <w:overflowPunct w:val="0"/>
              <w:autoSpaceDE w:val="0"/>
              <w:autoSpaceDN w:val="0"/>
              <w:spacing w:line="288" w:lineRule="atLeast"/>
              <w:ind w:left="340" w:hangingChars="170" w:hanging="340"/>
              <w:jc w:val="left"/>
              <w:rPr>
                <w:rFonts w:ascii="MS PMincho" w:eastAsia="MS PMincho" w:hAnsi="MS PMincho"/>
                <w:sz w:val="22"/>
                <w:szCs w:val="22"/>
              </w:rPr>
            </w:pPr>
            <w:r w:rsidRPr="00E67CC4">
              <w:rPr>
                <w:rFonts w:ascii="MS PMincho" w:eastAsia="MS PMincho" w:hAnsi="MS PMincho" w:hint="eastAsia"/>
                <w:sz w:val="20"/>
                <w:szCs w:val="20"/>
              </w:rPr>
              <w:t>※</w:t>
            </w:r>
            <w:r w:rsidRPr="00E67CC4">
              <w:rPr>
                <w:rFonts w:ascii="MS PMincho" w:eastAsia="MS PMincho" w:hAnsi="MS PMincho" w:hint="eastAsia"/>
                <w:sz w:val="22"/>
                <w:szCs w:val="22"/>
              </w:rPr>
              <w:t xml:space="preserve">　Program for Joint Usage / Research Centers (JURC)</w:t>
            </w:r>
          </w:p>
          <w:p w14:paraId="6A6727AE" w14:textId="77777777" w:rsidR="00E67CC4" w:rsidRPr="00E67CC4" w:rsidRDefault="00E67CC4" w:rsidP="00E67CC4">
            <w:pPr>
              <w:suppressAutoHyphens/>
              <w:kinsoku w:val="0"/>
              <w:overflowPunct w:val="0"/>
              <w:autoSpaceDE w:val="0"/>
              <w:autoSpaceDN w:val="0"/>
              <w:spacing w:line="288" w:lineRule="atLeast"/>
              <w:ind w:left="374" w:hangingChars="170" w:hanging="374"/>
              <w:jc w:val="left"/>
              <w:rPr>
                <w:rFonts w:ascii="MS PMincho" w:eastAsia="MS PMincho" w:hAnsi="MS PMincho"/>
                <w:sz w:val="22"/>
                <w:szCs w:val="22"/>
              </w:rPr>
            </w:pPr>
            <w:r w:rsidRPr="00E67CC4">
              <w:rPr>
                <w:rFonts w:hint="eastAsia"/>
                <w:sz w:val="22"/>
                <w:szCs w:val="22"/>
              </w:rPr>
              <w:t>✓</w:t>
            </w:r>
            <w:r w:rsidRPr="00E67CC4">
              <w:rPr>
                <w:rFonts w:ascii="MS PMincho" w:eastAsia="MS PMincho" w:hAnsi="MS PMincho" w:hint="eastAsia"/>
                <w:sz w:val="22"/>
                <w:szCs w:val="22"/>
              </w:rPr>
              <w:t xml:space="preserve">　Program for International JURC</w:t>
            </w:r>
          </w:p>
          <w:p w14:paraId="126A1BB9" w14:textId="77777777" w:rsidR="00E67CC4" w:rsidRPr="00E67CC4" w:rsidRDefault="00E67CC4" w:rsidP="00E67CC4">
            <w:pPr>
              <w:suppressAutoHyphens/>
              <w:kinsoku w:val="0"/>
              <w:overflowPunct w:val="0"/>
              <w:autoSpaceDE w:val="0"/>
              <w:autoSpaceDN w:val="0"/>
              <w:spacing w:line="288" w:lineRule="atLeast"/>
              <w:ind w:left="374" w:hangingChars="170" w:hanging="374"/>
              <w:jc w:val="left"/>
              <w:rPr>
                <w:rFonts w:ascii="MS PMincho" w:eastAsia="MS PMincho" w:hAnsi="MS PMincho"/>
                <w:sz w:val="22"/>
                <w:szCs w:val="22"/>
              </w:rPr>
            </w:pPr>
            <w:r w:rsidRPr="00E67CC4">
              <w:rPr>
                <w:rFonts w:ascii="MS PMincho" w:eastAsia="MS PMincho" w:hAnsi="MS PMincho" w:hint="eastAsia"/>
                <w:sz w:val="22"/>
                <w:szCs w:val="22"/>
              </w:rPr>
              <w:t>□　Program for providing samples and materials</w:t>
            </w:r>
          </w:p>
          <w:p w14:paraId="64F8FBF7" w14:textId="0BB65610" w:rsidR="00E67CC4" w:rsidRPr="00E67CC4" w:rsidRDefault="00E67CC4" w:rsidP="00E67CC4">
            <w:pPr>
              <w:suppressAutoHyphens/>
              <w:kinsoku w:val="0"/>
              <w:overflowPunct w:val="0"/>
              <w:autoSpaceDE w:val="0"/>
              <w:autoSpaceDN w:val="0"/>
              <w:spacing w:line="288" w:lineRule="atLeast"/>
              <w:ind w:left="374" w:hangingChars="170" w:hanging="374"/>
              <w:jc w:val="left"/>
              <w:rPr>
                <w:sz w:val="22"/>
                <w:szCs w:val="22"/>
              </w:rPr>
            </w:pPr>
            <w:r w:rsidRPr="00E67CC4">
              <w:rPr>
                <w:rFonts w:ascii="MS PMincho" w:eastAsia="MS PMincho" w:hAnsi="MS PMincho" w:hint="eastAsia"/>
                <w:sz w:val="22"/>
                <w:szCs w:val="22"/>
              </w:rPr>
              <w:t xml:space="preserve">□　Program for using ILM facilities for sample analysis and </w:t>
            </w:r>
            <w:r w:rsidRPr="00E67CC4">
              <w:rPr>
                <w:rFonts w:ascii="MS PMincho" w:eastAsia="MS PMincho" w:hAnsi="MS PMincho"/>
                <w:sz w:val="22"/>
                <w:szCs w:val="22"/>
              </w:rPr>
              <w:t>characterization</w:t>
            </w:r>
          </w:p>
        </w:tc>
        <w:tc>
          <w:tcPr>
            <w:tcW w:w="3213" w:type="dxa"/>
            <w:tcBorders>
              <w:top w:val="nil"/>
              <w:left w:val="dashed" w:sz="4" w:space="0" w:color="000000"/>
            </w:tcBorders>
          </w:tcPr>
          <w:p w14:paraId="255C35CB" w14:textId="77777777" w:rsidR="00E67CC4" w:rsidRPr="00E67CC4" w:rsidRDefault="00E67CC4" w:rsidP="00E67CC4">
            <w:pPr>
              <w:ind w:right="68"/>
              <w:rPr>
                <w:rFonts w:ascii="MS PMincho" w:eastAsia="MS PMincho" w:hAnsi="MS PMincho"/>
                <w:sz w:val="22"/>
                <w:szCs w:val="22"/>
              </w:rPr>
            </w:pPr>
            <w:r w:rsidRPr="00E67CC4">
              <w:rPr>
                <w:rFonts w:hint="eastAsia"/>
                <w:sz w:val="22"/>
                <w:szCs w:val="22"/>
              </w:rPr>
              <w:t>□</w:t>
            </w:r>
            <w:r w:rsidRPr="00E67CC4">
              <w:rPr>
                <w:rFonts w:hint="eastAsia"/>
                <w:sz w:val="22"/>
                <w:szCs w:val="22"/>
              </w:rPr>
              <w:t xml:space="preserve"> </w:t>
            </w:r>
            <w:r w:rsidRPr="00E67CC4">
              <w:rPr>
                <w:rFonts w:ascii="MS PMincho" w:eastAsia="MS PMincho" w:hAnsi="MS PMincho"/>
                <w:sz w:val="22"/>
                <w:szCs w:val="22"/>
              </w:rPr>
              <w:t>Focused themes</w:t>
            </w:r>
          </w:p>
          <w:p w14:paraId="5D886577" w14:textId="77777777" w:rsidR="00E67CC4" w:rsidRPr="00E67CC4" w:rsidRDefault="00E67CC4" w:rsidP="00E67CC4">
            <w:pPr>
              <w:ind w:right="68" w:firstLineChars="100" w:firstLine="220"/>
              <w:rPr>
                <w:rFonts w:ascii="MS PMincho" w:eastAsia="MS PMincho" w:hAnsi="MS PMincho"/>
                <w:sz w:val="22"/>
                <w:szCs w:val="22"/>
              </w:rPr>
            </w:pPr>
            <w:r w:rsidRPr="00E67CC4">
              <w:rPr>
                <w:rFonts w:hint="eastAsia"/>
                <w:sz w:val="22"/>
                <w:szCs w:val="22"/>
              </w:rPr>
              <w:t>✓</w:t>
            </w:r>
            <w:r w:rsidRPr="00E67CC4">
              <w:rPr>
                <w:rFonts w:hint="eastAsia"/>
                <w:sz w:val="22"/>
                <w:szCs w:val="22"/>
              </w:rPr>
              <w:t xml:space="preserve"> </w:t>
            </w:r>
            <w:r w:rsidRPr="00E67CC4">
              <w:rPr>
                <w:rFonts w:ascii="MS PMincho" w:eastAsia="MS PMincho" w:hAnsi="MS PMincho"/>
                <w:sz w:val="22"/>
                <w:szCs w:val="22"/>
              </w:rPr>
              <w:t>Transportation</w:t>
            </w:r>
          </w:p>
          <w:p w14:paraId="54A97353" w14:textId="77777777" w:rsidR="00E67CC4" w:rsidRPr="00E67CC4" w:rsidRDefault="00E67CC4" w:rsidP="00E67CC4">
            <w:pPr>
              <w:ind w:right="68" w:firstLineChars="100" w:firstLine="220"/>
              <w:rPr>
                <w:rFonts w:ascii="MS PMincho" w:eastAsia="MS PMincho" w:hAnsi="MS PMincho"/>
                <w:sz w:val="22"/>
                <w:szCs w:val="22"/>
              </w:rPr>
            </w:pPr>
            <w:r w:rsidRPr="00E67CC4">
              <w:rPr>
                <w:rFonts w:hint="eastAsia"/>
                <w:sz w:val="22"/>
                <w:szCs w:val="22"/>
              </w:rPr>
              <w:t>□</w:t>
            </w:r>
            <w:r w:rsidRPr="00E67CC4">
              <w:rPr>
                <w:rFonts w:hint="eastAsia"/>
                <w:sz w:val="22"/>
                <w:szCs w:val="22"/>
              </w:rPr>
              <w:t xml:space="preserve"> </w:t>
            </w:r>
            <w:r w:rsidRPr="00E67CC4">
              <w:rPr>
                <w:rFonts w:ascii="MS PMincho" w:eastAsia="MS PMincho" w:hAnsi="MS PMincho"/>
                <w:sz w:val="22"/>
                <w:szCs w:val="22"/>
              </w:rPr>
              <w:t>Biomaterials</w:t>
            </w:r>
          </w:p>
          <w:p w14:paraId="03BA22FA" w14:textId="77777777" w:rsidR="00E67CC4" w:rsidRPr="00E67CC4" w:rsidRDefault="00E67CC4" w:rsidP="00E67CC4">
            <w:pPr>
              <w:ind w:right="68" w:firstLineChars="100" w:firstLine="220"/>
              <w:rPr>
                <w:rFonts w:ascii="MS PMincho" w:eastAsia="MS PMincho" w:hAnsi="MS PMincho"/>
                <w:sz w:val="22"/>
                <w:szCs w:val="22"/>
              </w:rPr>
            </w:pPr>
            <w:r w:rsidRPr="00E67CC4">
              <w:rPr>
                <w:rFonts w:ascii="MS PMincho" w:eastAsia="MS PMincho" w:hAnsi="MS PMincho" w:hint="eastAsia"/>
                <w:sz w:val="22"/>
                <w:szCs w:val="22"/>
              </w:rPr>
              <w:t>□ Bridge/building materials</w:t>
            </w:r>
          </w:p>
          <w:p w14:paraId="16DC92E9" w14:textId="77777777" w:rsidR="00E67CC4" w:rsidRPr="00E67CC4" w:rsidRDefault="00E67CC4" w:rsidP="00E67CC4">
            <w:pPr>
              <w:ind w:right="68" w:firstLineChars="100" w:firstLine="220"/>
              <w:rPr>
                <w:rFonts w:ascii="MS PMincho" w:eastAsia="MS PMincho" w:hAnsi="MS PMincho"/>
                <w:sz w:val="22"/>
                <w:szCs w:val="22"/>
              </w:rPr>
            </w:pPr>
            <w:r w:rsidRPr="00E67CC4">
              <w:rPr>
                <w:rFonts w:ascii="MS PMincho" w:eastAsia="MS PMincho" w:hAnsi="MS PMincho" w:hint="eastAsia"/>
                <w:sz w:val="22"/>
                <w:szCs w:val="22"/>
              </w:rPr>
              <w:t>□ Kink strengthening</w:t>
            </w:r>
          </w:p>
          <w:p w14:paraId="3BDE137F" w14:textId="26FCB011" w:rsidR="00E67CC4" w:rsidRPr="00E67CC4" w:rsidRDefault="00E67CC4" w:rsidP="00E67CC4">
            <w:pPr>
              <w:suppressAutoHyphens/>
              <w:kinsoku w:val="0"/>
              <w:overflowPunct w:val="0"/>
              <w:autoSpaceDE w:val="0"/>
              <w:autoSpaceDN w:val="0"/>
              <w:spacing w:line="288" w:lineRule="atLeast"/>
              <w:rPr>
                <w:rFonts w:ascii="MS PMincho" w:eastAsia="MS PMincho" w:hAnsi="MS PMincho"/>
                <w:sz w:val="22"/>
                <w:szCs w:val="22"/>
              </w:rPr>
            </w:pPr>
            <w:r w:rsidRPr="00E67CC4">
              <w:rPr>
                <w:rFonts w:ascii="MS PMincho" w:eastAsia="MS PMincho" w:hAnsi="MS PMincho" w:hint="eastAsia"/>
                <w:sz w:val="22"/>
                <w:szCs w:val="22"/>
              </w:rPr>
              <w:t>□　Independent research theme</w:t>
            </w:r>
          </w:p>
        </w:tc>
      </w:tr>
      <w:tr w:rsidR="00A16AEA" w:rsidRPr="00E11E3A" w14:paraId="7338AEEA" w14:textId="77777777" w:rsidTr="00E67CC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834"/>
          <w:jc w:val="center"/>
        </w:trPr>
        <w:tc>
          <w:tcPr>
            <w:tcW w:w="2260" w:type="dxa"/>
            <w:gridSpan w:val="2"/>
            <w:tcBorders>
              <w:top w:val="single" w:sz="4" w:space="0" w:color="000000"/>
              <w:bottom w:val="single" w:sz="4" w:space="0" w:color="FFFFFF"/>
              <w:right w:val="single" w:sz="4" w:space="0" w:color="000000"/>
            </w:tcBorders>
          </w:tcPr>
          <w:p w14:paraId="1D06D00F" w14:textId="4443EF25" w:rsidR="005927ED" w:rsidRPr="00E67CC4" w:rsidRDefault="00C13F4C" w:rsidP="00BC052A">
            <w:pPr>
              <w:ind w:leftChars="35" w:left="73" w:right="68"/>
              <w:jc w:val="left"/>
              <w:rPr>
                <w:rFonts w:ascii="MS PMincho" w:eastAsia="MS PMincho" w:hAnsi="MS PMincho"/>
                <w:sz w:val="22"/>
                <w:szCs w:val="22"/>
              </w:rPr>
            </w:pPr>
            <w:r w:rsidRPr="00E67CC4">
              <w:rPr>
                <w:rFonts w:ascii="MS PMincho" w:eastAsia="MS PMincho" w:hAnsi="MS PMincho"/>
                <w:sz w:val="22"/>
                <w:szCs w:val="22"/>
              </w:rPr>
              <w:t>Name of joint usage apparatus</w:t>
            </w:r>
          </w:p>
        </w:tc>
        <w:tc>
          <w:tcPr>
            <w:tcW w:w="7178" w:type="dxa"/>
            <w:gridSpan w:val="4"/>
            <w:tcBorders>
              <w:top w:val="single" w:sz="4" w:space="0" w:color="000000"/>
              <w:left w:val="single" w:sz="4" w:space="0" w:color="000000"/>
              <w:bottom w:val="single" w:sz="4" w:space="0" w:color="FFFFFF"/>
            </w:tcBorders>
          </w:tcPr>
          <w:p w14:paraId="624103B9" w14:textId="03E19F66" w:rsidR="00A16AEA" w:rsidRPr="00E67CC4" w:rsidRDefault="00E67CC4" w:rsidP="005A04CE">
            <w:pPr>
              <w:ind w:right="68"/>
              <w:rPr>
                <w:rFonts w:ascii="MS PMincho" w:eastAsia="MS PMincho" w:hAnsi="MS PMincho"/>
                <w:sz w:val="22"/>
                <w:szCs w:val="22"/>
              </w:rPr>
            </w:pPr>
            <w:r w:rsidRPr="00E67CC4">
              <w:rPr>
                <w:rFonts w:ascii="MS PMincho" w:eastAsia="MS PMincho" w:hAnsi="MS PMincho" w:hint="eastAsia"/>
              </w:rPr>
              <w:t xml:space="preserve">HRTEM（EM-002B, Topcon, University of Toyama）、STEM（Talos 200X G2, </w:t>
            </w:r>
            <w:proofErr w:type="spellStart"/>
            <w:r w:rsidRPr="00E67CC4">
              <w:rPr>
                <w:rFonts w:ascii="MS PMincho" w:eastAsia="MS PMincho" w:hAnsi="MS PMincho"/>
              </w:rPr>
              <w:t>Thermo</w:t>
            </w:r>
            <w:proofErr w:type="spellEnd"/>
            <w:r w:rsidRPr="00E67CC4">
              <w:rPr>
                <w:rFonts w:ascii="MS PMincho" w:eastAsia="MS PMincho" w:hAnsi="MS PMincho"/>
              </w:rPr>
              <w:t xml:space="preserve"> Fisher Scientific</w:t>
            </w:r>
            <w:r w:rsidRPr="00E67CC4">
              <w:rPr>
                <w:rFonts w:ascii="MS PMincho" w:eastAsia="MS PMincho" w:hAnsi="MS PMincho" w:hint="eastAsia"/>
              </w:rPr>
              <w:t xml:space="preserve"> , ARC in </w:t>
            </w:r>
            <w:r w:rsidRPr="00E67CC4">
              <w:rPr>
                <w:rFonts w:ascii="MS PMincho" w:eastAsia="MS PMincho" w:hAnsi="MS PMincho"/>
              </w:rPr>
              <w:t>University</w:t>
            </w:r>
            <w:r w:rsidRPr="00E67CC4">
              <w:rPr>
                <w:rFonts w:ascii="MS PMincho" w:eastAsia="MS PMincho" w:hAnsi="MS PMincho" w:hint="eastAsia"/>
              </w:rPr>
              <w:t xml:space="preserve"> of Toyama</w:t>
            </w:r>
            <w:r w:rsidRPr="00E67CC4">
              <w:rPr>
                <w:rFonts w:ascii="MS PMincho" w:eastAsia="MS PMincho" w:hAnsi="MS PMincho"/>
              </w:rPr>
              <w:t>）</w:t>
            </w:r>
          </w:p>
        </w:tc>
      </w:tr>
      <w:tr w:rsidR="00174206" w:rsidRPr="00E11E3A" w14:paraId="029F0F60" w14:textId="77777777" w:rsidTr="00E67CC4">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395"/>
          <w:jc w:val="center"/>
        </w:trPr>
        <w:tc>
          <w:tcPr>
            <w:tcW w:w="1864" w:type="dxa"/>
            <w:tcBorders>
              <w:right w:val="single" w:sz="4" w:space="0" w:color="auto"/>
            </w:tcBorders>
            <w:vAlign w:val="center"/>
          </w:tcPr>
          <w:p w14:paraId="609B37A0" w14:textId="0C61F4B3" w:rsidR="00174206" w:rsidRPr="00E67CC4" w:rsidRDefault="00636A92" w:rsidP="00BC052A">
            <w:pPr>
              <w:suppressAutoHyphens/>
              <w:kinsoku w:val="0"/>
              <w:overflowPunct w:val="0"/>
              <w:autoSpaceDE w:val="0"/>
              <w:autoSpaceDN w:val="0"/>
              <w:spacing w:line="288" w:lineRule="atLeast"/>
              <w:rPr>
                <w:rFonts w:ascii="MS PMincho" w:eastAsia="MS PMincho" w:hAnsi="MS PMincho"/>
                <w:sz w:val="22"/>
                <w:szCs w:val="22"/>
              </w:rPr>
            </w:pPr>
            <w:r w:rsidRPr="00E67CC4">
              <w:rPr>
                <w:rFonts w:ascii="MS PMincho" w:eastAsia="MS PMincho" w:hAnsi="MS PMincho"/>
                <w:spacing w:val="1"/>
                <w:w w:val="88"/>
                <w:kern w:val="0"/>
                <w:sz w:val="22"/>
                <w:szCs w:val="22"/>
                <w:fitText w:val="1760" w:id="-1267437312"/>
              </w:rPr>
              <w:t>Total amount of gran</w:t>
            </w:r>
            <w:r w:rsidRPr="00E67CC4">
              <w:rPr>
                <w:rFonts w:ascii="MS PMincho" w:eastAsia="MS PMincho" w:hAnsi="MS PMincho"/>
                <w:spacing w:val="7"/>
                <w:w w:val="88"/>
                <w:kern w:val="0"/>
                <w:sz w:val="22"/>
                <w:szCs w:val="22"/>
                <w:fitText w:val="1760" w:id="-1267437312"/>
              </w:rPr>
              <w:t>t</w:t>
            </w:r>
          </w:p>
        </w:tc>
        <w:tc>
          <w:tcPr>
            <w:tcW w:w="3787" w:type="dxa"/>
            <w:gridSpan w:val="3"/>
            <w:tcBorders>
              <w:left w:val="single" w:sz="4" w:space="0" w:color="auto"/>
              <w:right w:val="dashSmallGap" w:sz="4" w:space="0" w:color="auto"/>
            </w:tcBorders>
            <w:vAlign w:val="center"/>
          </w:tcPr>
          <w:p w14:paraId="3DB1CF44" w14:textId="1E190C7C" w:rsidR="00174206" w:rsidRPr="00E67CC4" w:rsidRDefault="00C13F4C" w:rsidP="005A04CE">
            <w:pPr>
              <w:suppressAutoHyphens/>
              <w:kinsoku w:val="0"/>
              <w:overflowPunct w:val="0"/>
              <w:autoSpaceDE w:val="0"/>
              <w:autoSpaceDN w:val="0"/>
              <w:spacing w:line="288" w:lineRule="atLeast"/>
              <w:rPr>
                <w:rFonts w:ascii="MS PMincho" w:eastAsia="MS PMincho" w:hAnsi="MS PMincho"/>
                <w:sz w:val="22"/>
                <w:szCs w:val="22"/>
              </w:rPr>
            </w:pPr>
            <w:r w:rsidRPr="00E67CC4">
              <w:rPr>
                <w:rFonts w:ascii="MS PMincho" w:eastAsia="MS PMincho" w:hAnsi="MS PMincho"/>
                <w:sz w:val="22"/>
                <w:szCs w:val="22"/>
              </w:rPr>
              <w:t>Travel expense</w:t>
            </w:r>
            <w:r w:rsidR="00174206" w:rsidRPr="00E67CC4">
              <w:rPr>
                <w:rFonts w:ascii="MS PMincho" w:eastAsia="MS PMincho" w:hAnsi="MS PMincho" w:hint="eastAsia"/>
                <w:sz w:val="22"/>
                <w:szCs w:val="22"/>
              </w:rPr>
              <w:t xml:space="preserve">（　　　</w:t>
            </w:r>
            <w:r w:rsidR="00E67CC4" w:rsidRPr="00E67CC4">
              <w:rPr>
                <w:rFonts w:ascii="MS PMincho" w:eastAsia="맑은 고딕" w:hAnsi="MS PMincho" w:hint="eastAsia"/>
                <w:sz w:val="22"/>
                <w:szCs w:val="22"/>
                <w:lang w:eastAsia="ko-KR"/>
              </w:rPr>
              <w:t>62,600</w:t>
            </w:r>
            <w:r w:rsidR="00174206" w:rsidRPr="00E67CC4">
              <w:rPr>
                <w:rFonts w:ascii="MS PMincho" w:eastAsia="MS PMincho" w:hAnsi="MS PMincho" w:hint="eastAsia"/>
                <w:sz w:val="22"/>
                <w:szCs w:val="22"/>
              </w:rPr>
              <w:t xml:space="preserve">　　　</w:t>
            </w:r>
            <w:r w:rsidRPr="00E67CC4">
              <w:rPr>
                <w:rFonts w:ascii="MS PMincho" w:eastAsia="MS PMincho" w:hAnsi="MS PMincho" w:hint="eastAsia"/>
                <w:sz w:val="22"/>
                <w:szCs w:val="22"/>
              </w:rPr>
              <w:t>J</w:t>
            </w:r>
            <w:r w:rsidRPr="00E67CC4">
              <w:rPr>
                <w:rFonts w:ascii="MS PMincho" w:eastAsia="MS PMincho" w:hAnsi="MS PMincho"/>
                <w:sz w:val="22"/>
                <w:szCs w:val="22"/>
              </w:rPr>
              <w:t>PY</w:t>
            </w:r>
            <w:r w:rsidR="00174206" w:rsidRPr="00E67CC4">
              <w:rPr>
                <w:rFonts w:ascii="MS PMincho" w:eastAsia="MS PMincho" w:hAnsi="MS PMincho" w:hint="eastAsia"/>
                <w:sz w:val="22"/>
                <w:szCs w:val="22"/>
              </w:rPr>
              <w:t>）</w:t>
            </w:r>
          </w:p>
        </w:tc>
        <w:tc>
          <w:tcPr>
            <w:tcW w:w="3787" w:type="dxa"/>
            <w:gridSpan w:val="2"/>
            <w:tcBorders>
              <w:left w:val="dashSmallGap" w:sz="4" w:space="0" w:color="auto"/>
            </w:tcBorders>
            <w:vAlign w:val="center"/>
          </w:tcPr>
          <w:p w14:paraId="69692AE2" w14:textId="72E9BC1A" w:rsidR="00174206" w:rsidRPr="00E67CC4" w:rsidRDefault="00C13F4C" w:rsidP="005A04CE">
            <w:pPr>
              <w:suppressAutoHyphens/>
              <w:kinsoku w:val="0"/>
              <w:overflowPunct w:val="0"/>
              <w:autoSpaceDE w:val="0"/>
              <w:autoSpaceDN w:val="0"/>
              <w:spacing w:line="288" w:lineRule="atLeast"/>
              <w:rPr>
                <w:rFonts w:ascii="MS PMincho" w:eastAsia="MS PMincho" w:hAnsi="MS PMincho"/>
                <w:sz w:val="22"/>
                <w:szCs w:val="22"/>
              </w:rPr>
            </w:pPr>
            <w:r w:rsidRPr="00E67CC4">
              <w:rPr>
                <w:rFonts w:ascii="MS PMincho" w:eastAsia="MS PMincho" w:hAnsi="MS PMincho"/>
                <w:sz w:val="22"/>
                <w:szCs w:val="22"/>
              </w:rPr>
              <w:t>Consumable</w:t>
            </w:r>
            <w:r w:rsidR="00E67CC4" w:rsidRPr="00E67CC4">
              <w:rPr>
                <w:rFonts w:ascii="MS PMincho" w:eastAsia="맑은 고딕" w:hAnsi="MS PMincho" w:hint="eastAsia"/>
                <w:sz w:val="22"/>
                <w:szCs w:val="22"/>
                <w:lang w:eastAsia="ko-KR"/>
              </w:rPr>
              <w:t xml:space="preserve"> </w:t>
            </w:r>
            <w:r w:rsidRPr="00E67CC4">
              <w:rPr>
                <w:rFonts w:ascii="MS PMincho" w:eastAsia="MS PMincho" w:hAnsi="MS PMincho"/>
                <w:sz w:val="22"/>
                <w:szCs w:val="22"/>
              </w:rPr>
              <w:t>Fee</w:t>
            </w:r>
            <w:r w:rsidR="00174206" w:rsidRPr="00E67CC4">
              <w:rPr>
                <w:rFonts w:ascii="MS PMincho" w:eastAsia="MS PMincho" w:hAnsi="MS PMincho" w:hint="eastAsia"/>
                <w:sz w:val="22"/>
                <w:szCs w:val="22"/>
              </w:rPr>
              <w:t>（</w:t>
            </w:r>
            <w:r w:rsidR="00E67CC4" w:rsidRPr="00E67CC4">
              <w:rPr>
                <w:rFonts w:ascii="MS PMincho" w:eastAsia="맑은 고딕" w:hAnsi="MS PMincho" w:hint="eastAsia"/>
                <w:sz w:val="22"/>
                <w:szCs w:val="22"/>
                <w:lang w:eastAsia="ko-KR"/>
              </w:rPr>
              <w:t xml:space="preserve">  237,240</w:t>
            </w:r>
            <w:r w:rsidR="00174206" w:rsidRPr="00E67CC4">
              <w:rPr>
                <w:rFonts w:ascii="MS PMincho" w:eastAsia="MS PMincho" w:hAnsi="MS PMincho" w:hint="eastAsia"/>
                <w:sz w:val="22"/>
                <w:szCs w:val="22"/>
              </w:rPr>
              <w:t xml:space="preserve">　　　</w:t>
            </w:r>
            <w:r w:rsidRPr="00E67CC4">
              <w:rPr>
                <w:rFonts w:ascii="MS PMincho" w:eastAsia="MS PMincho" w:hAnsi="MS PMincho" w:hint="eastAsia"/>
                <w:sz w:val="22"/>
                <w:szCs w:val="22"/>
              </w:rPr>
              <w:t>J</w:t>
            </w:r>
            <w:r w:rsidRPr="00E67CC4">
              <w:rPr>
                <w:rFonts w:ascii="MS PMincho" w:eastAsia="MS PMincho" w:hAnsi="MS PMincho"/>
                <w:sz w:val="22"/>
                <w:szCs w:val="22"/>
              </w:rPr>
              <w:t>PY</w:t>
            </w:r>
            <w:r w:rsidR="00174206" w:rsidRPr="00E67CC4">
              <w:rPr>
                <w:rFonts w:ascii="MS PMincho" w:eastAsia="MS PMincho" w:hAnsi="MS PMincho" w:hint="eastAsia"/>
                <w:sz w:val="22"/>
                <w:szCs w:val="22"/>
              </w:rPr>
              <w:t>）</w:t>
            </w:r>
          </w:p>
        </w:tc>
      </w:tr>
      <w:tr w:rsidR="00596D90" w:rsidRPr="00E11E3A" w14:paraId="25A704D5" w14:textId="77777777" w:rsidTr="00596D90">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5816"/>
          <w:jc w:val="center"/>
        </w:trPr>
        <w:tc>
          <w:tcPr>
            <w:tcW w:w="9438" w:type="dxa"/>
            <w:gridSpan w:val="6"/>
          </w:tcPr>
          <w:p w14:paraId="524EB01F" w14:textId="7DBC0828" w:rsidR="00596D90" w:rsidRPr="00E67CC4" w:rsidRDefault="00C13F4C" w:rsidP="005A04CE">
            <w:pPr>
              <w:pStyle w:val="a3"/>
              <w:wordWrap/>
              <w:spacing w:line="288" w:lineRule="atLeast"/>
              <w:rPr>
                <w:rFonts w:ascii="MS PMincho" w:eastAsia="맑은 고딕" w:hAnsi="MS PMincho" w:hint="eastAsia"/>
                <w:b/>
                <w:color w:val="FF0000"/>
                <w:spacing w:val="0"/>
                <w:sz w:val="16"/>
                <w:lang w:eastAsia="ko-KR"/>
              </w:rPr>
            </w:pPr>
            <w:r w:rsidRPr="00C13F4C">
              <w:rPr>
                <w:rFonts w:ascii="MS PMincho" w:eastAsia="MS PMincho" w:hAnsi="MS PMincho"/>
                <w:b/>
                <w:bCs/>
                <w:spacing w:val="0"/>
              </w:rPr>
              <w:t>Research Results</w:t>
            </w:r>
            <w:r w:rsidR="00596D90" w:rsidRPr="005927ED">
              <w:rPr>
                <w:rFonts w:ascii="MS PMincho" w:eastAsia="MS PMincho" w:hAnsi="MS PMincho" w:hint="eastAsia"/>
                <w:spacing w:val="0"/>
              </w:rPr>
              <w:t xml:space="preserve">　</w:t>
            </w:r>
            <w:r w:rsidR="00596D90" w:rsidRPr="005927ED">
              <w:rPr>
                <w:rFonts w:ascii="MS PMincho" w:eastAsia="MS PMincho" w:hAnsi="MS PMincho" w:hint="eastAsia"/>
                <w:b/>
                <w:color w:val="FF0000"/>
                <w:spacing w:val="0"/>
                <w:sz w:val="16"/>
                <w:szCs w:val="18"/>
              </w:rPr>
              <w:t>※</w:t>
            </w:r>
            <w:r w:rsidRPr="00C13F4C">
              <w:rPr>
                <w:rFonts w:ascii="MS PMincho" w:eastAsia="MS PMincho" w:hAnsi="MS PMincho"/>
                <w:b/>
                <w:color w:val="FF0000"/>
                <w:spacing w:val="0"/>
                <w:sz w:val="16"/>
                <w:szCs w:val="18"/>
              </w:rPr>
              <w:t>Please describe following three items briefly</w:t>
            </w:r>
            <w:r>
              <w:rPr>
                <w:rFonts w:ascii="MS PMincho" w:eastAsia="MS PMincho" w:hAnsi="MS PMincho" w:hint="eastAsia"/>
                <w:b/>
                <w:color w:val="FF0000"/>
                <w:spacing w:val="0"/>
                <w:sz w:val="16"/>
                <w:szCs w:val="18"/>
              </w:rPr>
              <w:t>.</w:t>
            </w:r>
          </w:p>
          <w:p w14:paraId="0956EAA6" w14:textId="77777777" w:rsidR="00E67CC4" w:rsidRPr="00E67CC4" w:rsidRDefault="00E67CC4" w:rsidP="00E67CC4">
            <w:pPr>
              <w:pStyle w:val="a3"/>
              <w:spacing w:line="288" w:lineRule="atLeast"/>
              <w:rPr>
                <w:rFonts w:ascii="MS PMincho" w:eastAsia="MS PMincho" w:hAnsi="MS PMincho"/>
              </w:rPr>
            </w:pPr>
            <w:r w:rsidRPr="00E67CC4">
              <w:rPr>
                <w:rFonts w:ascii="MS PMincho" w:eastAsia="MS PMincho" w:hAnsi="MS PMincho"/>
                <w:b/>
                <w:bCs/>
              </w:rPr>
              <w:t>Main Results and Discussion</w:t>
            </w:r>
          </w:p>
          <w:p w14:paraId="6674A271" w14:textId="77777777" w:rsidR="00E67CC4" w:rsidRPr="00E67CC4" w:rsidRDefault="00E67CC4" w:rsidP="00E67CC4">
            <w:pPr>
              <w:pStyle w:val="a3"/>
              <w:numPr>
                <w:ilvl w:val="0"/>
                <w:numId w:val="9"/>
              </w:numPr>
              <w:spacing w:line="288" w:lineRule="atLeast"/>
              <w:rPr>
                <w:rFonts w:ascii="MS PMincho" w:eastAsia="MS PMincho" w:hAnsi="MS PMincho"/>
              </w:rPr>
            </w:pPr>
            <w:r w:rsidRPr="00E67CC4">
              <w:rPr>
                <w:rFonts w:ascii="MS PMincho" w:eastAsia="MS PMincho" w:hAnsi="MS PMincho"/>
              </w:rPr>
              <w:t xml:space="preserve">Cold rolling prior to aging significantly enhanced the initial hardening response, suggesting that </w:t>
            </w:r>
            <w:r w:rsidRPr="00E67CC4">
              <w:rPr>
                <w:rFonts w:ascii="MS PMincho" w:eastAsia="MS PMincho" w:hAnsi="MS PMincho"/>
                <w:b/>
                <w:bCs/>
              </w:rPr>
              <w:t>dislocations introduced during rolling act as nucleation sites</w:t>
            </w:r>
            <w:r w:rsidRPr="00E67CC4">
              <w:rPr>
                <w:rFonts w:ascii="MS PMincho" w:eastAsia="MS PMincho" w:hAnsi="MS PMincho"/>
              </w:rPr>
              <w:t xml:space="preserve"> for precipitates.</w:t>
            </w:r>
          </w:p>
          <w:p w14:paraId="2388B579" w14:textId="77777777" w:rsidR="00E67CC4" w:rsidRPr="00E67CC4" w:rsidRDefault="00E67CC4" w:rsidP="00E67CC4">
            <w:pPr>
              <w:pStyle w:val="a3"/>
              <w:numPr>
                <w:ilvl w:val="0"/>
                <w:numId w:val="9"/>
              </w:numPr>
              <w:spacing w:line="288" w:lineRule="atLeast"/>
              <w:rPr>
                <w:rFonts w:ascii="MS PMincho" w:eastAsia="MS PMincho" w:hAnsi="MS PMincho"/>
              </w:rPr>
            </w:pPr>
            <w:r w:rsidRPr="00E67CC4">
              <w:rPr>
                <w:rFonts w:ascii="MS PMincho" w:eastAsia="MS PMincho" w:hAnsi="MS PMincho"/>
              </w:rPr>
              <w:t xml:space="preserve">Compared to non-deformed specimens, the cold-rolled samples exhibited a </w:t>
            </w:r>
            <w:r w:rsidRPr="00E67CC4">
              <w:rPr>
                <w:rFonts w:ascii="MS PMincho" w:eastAsia="MS PMincho" w:hAnsi="MS PMincho"/>
                <w:b/>
                <w:bCs/>
              </w:rPr>
              <w:t>finer and denser distribution of precipitates</w:t>
            </w:r>
            <w:r w:rsidRPr="00E67CC4">
              <w:rPr>
                <w:rFonts w:ascii="MS PMincho" w:eastAsia="MS PMincho" w:hAnsi="MS PMincho"/>
              </w:rPr>
              <w:t>, especially at early stages of aging.</w:t>
            </w:r>
          </w:p>
          <w:p w14:paraId="4EA6B66D" w14:textId="77777777" w:rsidR="00E67CC4" w:rsidRPr="00E67CC4" w:rsidRDefault="00E67CC4" w:rsidP="00E67CC4">
            <w:pPr>
              <w:pStyle w:val="a3"/>
              <w:numPr>
                <w:ilvl w:val="0"/>
                <w:numId w:val="9"/>
              </w:numPr>
              <w:spacing w:line="288" w:lineRule="atLeast"/>
              <w:rPr>
                <w:rFonts w:ascii="MS PMincho" w:eastAsia="MS PMincho" w:hAnsi="MS PMincho"/>
              </w:rPr>
            </w:pPr>
            <w:r w:rsidRPr="00E67CC4">
              <w:rPr>
                <w:rFonts w:ascii="MS PMincho" w:eastAsia="MS PMincho" w:hAnsi="MS PMincho"/>
              </w:rPr>
              <w:t xml:space="preserve">At elevated aging temperatures, the cold-rolled alloy retained </w:t>
            </w:r>
            <w:r w:rsidRPr="00E67CC4">
              <w:rPr>
                <w:rFonts w:ascii="MS PMincho" w:eastAsia="MS PMincho" w:hAnsi="MS PMincho"/>
                <w:b/>
                <w:bCs/>
              </w:rPr>
              <w:t>higher hardness over a longer period</w:t>
            </w:r>
            <w:r w:rsidRPr="00E67CC4">
              <w:rPr>
                <w:rFonts w:ascii="MS PMincho" w:eastAsia="MS PMincho" w:hAnsi="MS PMincho"/>
              </w:rPr>
              <w:t>, indicating improved thermal stability of the precipitate structure.</w:t>
            </w:r>
          </w:p>
          <w:p w14:paraId="6AF43C56" w14:textId="394095B5" w:rsidR="00E67CC4" w:rsidRPr="00E67CC4" w:rsidRDefault="00E67CC4" w:rsidP="00E67CC4">
            <w:pPr>
              <w:pStyle w:val="a3"/>
              <w:spacing w:line="288" w:lineRule="atLeast"/>
              <w:rPr>
                <w:rFonts w:ascii="MS PMincho" w:eastAsia="MS PMincho" w:hAnsi="MS PMincho"/>
              </w:rPr>
            </w:pPr>
            <w:r w:rsidRPr="00E67CC4">
              <w:rPr>
                <w:rFonts w:ascii="MS PMincho" w:eastAsia="MS PMincho" w:hAnsi="MS PMincho"/>
                <w:b/>
                <w:bCs/>
              </w:rPr>
              <w:t>Conclusion</w:t>
            </w:r>
            <w:r w:rsidRPr="00E67CC4">
              <w:rPr>
                <w:rFonts w:ascii="MS PMincho" w:eastAsia="MS PMincho" w:hAnsi="MS PMincho"/>
              </w:rPr>
              <w:br/>
              <w:t xml:space="preserve">Cold rolling prior to aging significantly influences the precipitation behavior in Al-Mg-Ge-Cu alloys. The introduction of dislocations promotes uniform nucleation of strengthening phases, resulting in </w:t>
            </w:r>
            <w:r w:rsidRPr="00E67CC4">
              <w:rPr>
                <w:rFonts w:ascii="MS PMincho" w:eastAsia="MS PMincho" w:hAnsi="MS PMincho"/>
                <w:b/>
                <w:bCs/>
              </w:rPr>
              <w:t>faster hardening kinetics and enhanced mechanical properties</w:t>
            </w:r>
            <w:r w:rsidRPr="00E67CC4">
              <w:rPr>
                <w:rFonts w:ascii="MS PMincho" w:eastAsia="MS PMincho" w:hAnsi="MS PMincho"/>
              </w:rPr>
              <w:t xml:space="preserve">. These findings suggest that </w:t>
            </w:r>
            <w:r w:rsidRPr="00E67CC4">
              <w:rPr>
                <w:rFonts w:ascii="MS PMincho" w:eastAsia="MS PMincho" w:hAnsi="MS PMincho"/>
                <w:b/>
                <w:bCs/>
              </w:rPr>
              <w:t>thermo-mechanical processing is an effective method</w:t>
            </w:r>
            <w:r w:rsidRPr="00E67CC4">
              <w:rPr>
                <w:rFonts w:ascii="MS PMincho" w:eastAsia="MS PMincho" w:hAnsi="MS PMincho"/>
              </w:rPr>
              <w:t xml:space="preserve"> to tailor the microstructure and performance of Ge-based aluminum alloys.</w:t>
            </w:r>
          </w:p>
          <w:p w14:paraId="29C33898" w14:textId="77777777" w:rsidR="00176EAA" w:rsidRPr="005927ED" w:rsidRDefault="00176EAA" w:rsidP="00176EAA">
            <w:pPr>
              <w:pStyle w:val="a3"/>
              <w:wordWrap/>
              <w:spacing w:line="288" w:lineRule="atLeast"/>
              <w:rPr>
                <w:rFonts w:ascii="MS PMincho" w:eastAsia="MS PMincho" w:hAnsi="MS PMincho"/>
                <w:spacing w:val="0"/>
              </w:rPr>
            </w:pPr>
          </w:p>
          <w:p w14:paraId="6A6CDD1F" w14:textId="3D752C3E" w:rsidR="00596D90" w:rsidRPr="005927ED" w:rsidRDefault="00596D90" w:rsidP="005A04CE">
            <w:pPr>
              <w:pStyle w:val="a3"/>
              <w:wordWrap/>
              <w:spacing w:line="288" w:lineRule="atLeast"/>
              <w:rPr>
                <w:rFonts w:ascii="MS PMincho" w:eastAsia="MS PMincho" w:hAnsi="MS PMincho"/>
                <w:spacing w:val="0"/>
              </w:rPr>
            </w:pPr>
            <w:r w:rsidRPr="005927ED">
              <w:rPr>
                <w:rFonts w:ascii="MS PMincho" w:eastAsia="MS PMincho" w:hAnsi="MS PMincho" w:hint="eastAsia"/>
                <w:spacing w:val="0"/>
              </w:rPr>
              <w:t>【</w:t>
            </w:r>
            <w:r w:rsidR="00C13F4C" w:rsidRPr="00C13F4C">
              <w:rPr>
                <w:rFonts w:ascii="MS PMincho" w:eastAsia="MS PMincho" w:hAnsi="MS PMincho"/>
                <w:spacing w:val="0"/>
              </w:rPr>
              <w:t>Future Prospects</w:t>
            </w:r>
            <w:r w:rsidRPr="005927ED">
              <w:rPr>
                <w:rFonts w:ascii="MS PMincho" w:eastAsia="MS PMincho" w:hAnsi="MS PMincho" w:hint="eastAsia"/>
                <w:spacing w:val="0"/>
              </w:rPr>
              <w:t>】</w:t>
            </w:r>
          </w:p>
          <w:p w14:paraId="589B918E" w14:textId="77777777" w:rsidR="00E67CC4" w:rsidRPr="00E67CC4" w:rsidRDefault="00E67CC4" w:rsidP="00E67CC4">
            <w:pPr>
              <w:pStyle w:val="a3"/>
              <w:spacing w:line="288" w:lineRule="atLeast"/>
              <w:rPr>
                <w:rFonts w:ascii="MS PMincho" w:eastAsia="MS PMincho" w:hAnsi="MS PMincho"/>
              </w:rPr>
            </w:pPr>
            <w:r w:rsidRPr="00E67CC4">
              <w:rPr>
                <w:rFonts w:ascii="MS PMincho" w:eastAsia="MS PMincho" w:hAnsi="MS PMincho"/>
              </w:rPr>
              <w:t>The results of this study clearly indicate that cold rolling prior to aging significantly enhances the precipitation behavior and mechanical properties of Al-Mg-Ge-Cu alloys. Building upon these findings, future research will focus on further optimizing the thermo-mechanical processing conditions to maximize alloy performance.</w:t>
            </w:r>
          </w:p>
          <w:p w14:paraId="632BCD37" w14:textId="23035277" w:rsidR="00E67CC4" w:rsidRPr="00E67CC4" w:rsidRDefault="00E67CC4" w:rsidP="00E67CC4">
            <w:pPr>
              <w:pStyle w:val="a3"/>
              <w:spacing w:line="288" w:lineRule="atLeast"/>
              <w:rPr>
                <w:rFonts w:ascii="MS PMincho" w:eastAsia="MS PMincho" w:hAnsi="MS PMincho"/>
              </w:rPr>
            </w:pPr>
            <w:r w:rsidRPr="00E67CC4">
              <w:rPr>
                <w:rFonts w:ascii="MS PMincho" w:eastAsia="MS PMincho" w:hAnsi="MS PMincho"/>
              </w:rPr>
              <w:t xml:space="preserve">In particular, a systematic investigation of different </w:t>
            </w:r>
            <w:r w:rsidRPr="00E67CC4">
              <w:rPr>
                <w:rFonts w:ascii="MS PMincho" w:eastAsia="MS PMincho" w:hAnsi="MS PMincho"/>
                <w:b/>
                <w:bCs/>
              </w:rPr>
              <w:t>rolling reduction ratios</w:t>
            </w:r>
            <w:r w:rsidRPr="00E67CC4">
              <w:rPr>
                <w:rFonts w:ascii="MS PMincho" w:eastAsia="MS PMincho" w:hAnsi="MS PMincho"/>
              </w:rPr>
              <w:t xml:space="preserve"> and </w:t>
            </w:r>
            <w:r w:rsidRPr="00E67CC4">
              <w:rPr>
                <w:rFonts w:ascii="MS PMincho" w:eastAsia="MS PMincho" w:hAnsi="MS PMincho"/>
                <w:b/>
                <w:bCs/>
              </w:rPr>
              <w:t>aging temperatures</w:t>
            </w:r>
            <w:r w:rsidRPr="00E67CC4">
              <w:rPr>
                <w:rFonts w:ascii="MS PMincho" w:eastAsia="MS PMincho" w:hAnsi="MS PMincho"/>
              </w:rPr>
              <w:t xml:space="preserve"> will be carried out to determine the most effective combination for achieving superior strength and thermal stability. To deepen the understanding of the underlying mechanisms, </w:t>
            </w:r>
            <w:r w:rsidRPr="00E67CC4">
              <w:rPr>
                <w:rFonts w:ascii="MS PMincho" w:eastAsia="MS PMincho" w:hAnsi="MS PMincho"/>
                <w:b/>
                <w:bCs/>
              </w:rPr>
              <w:t>atomic-scale characterization</w:t>
            </w:r>
            <w:r w:rsidRPr="00E67CC4">
              <w:rPr>
                <w:rFonts w:ascii="MS PMincho" w:eastAsia="MS PMincho" w:hAnsi="MS PMincho"/>
              </w:rPr>
              <w:t xml:space="preserve"> using advanced techniques such as </w:t>
            </w:r>
            <w:r w:rsidRPr="00E67CC4">
              <w:rPr>
                <w:rFonts w:ascii="MS PMincho" w:eastAsia="MS PMincho" w:hAnsi="MS PMincho"/>
                <w:b/>
                <w:bCs/>
              </w:rPr>
              <w:t>STEM-EDS</w:t>
            </w:r>
            <w:r w:rsidRPr="00E67CC4">
              <w:rPr>
                <w:rFonts w:ascii="MS PMincho" w:eastAsia="MS PMincho" w:hAnsi="MS PMincho"/>
              </w:rPr>
              <w:t xml:space="preserve"> will be conducted to reveal the interfacial structure and solute distribution at the precipitate–matrix boundary.</w:t>
            </w:r>
          </w:p>
          <w:p w14:paraId="226CA354" w14:textId="77777777" w:rsidR="00E67CC4" w:rsidRPr="00E67CC4" w:rsidRDefault="00E67CC4" w:rsidP="00E67CC4">
            <w:pPr>
              <w:pStyle w:val="a3"/>
              <w:spacing w:line="288" w:lineRule="atLeast"/>
              <w:rPr>
                <w:rFonts w:ascii="MS PMincho" w:eastAsia="MS PMincho" w:hAnsi="MS PMincho"/>
              </w:rPr>
            </w:pPr>
            <w:r w:rsidRPr="00E67CC4">
              <w:rPr>
                <w:rFonts w:ascii="MS PMincho" w:eastAsia="MS PMincho" w:hAnsi="MS PMincho"/>
              </w:rPr>
              <w:t xml:space="preserve">Additionally, long-term thermal exposure tests will be implemented to assess the </w:t>
            </w:r>
            <w:r w:rsidRPr="00E67CC4">
              <w:rPr>
                <w:rFonts w:ascii="MS PMincho" w:eastAsia="MS PMincho" w:hAnsi="MS PMincho"/>
                <w:b/>
                <w:bCs/>
              </w:rPr>
              <w:t>microstructural stability of the refined precipitate networks</w:t>
            </w:r>
            <w:r w:rsidRPr="00E67CC4">
              <w:rPr>
                <w:rFonts w:ascii="MS PMincho" w:eastAsia="MS PMincho" w:hAnsi="MS PMincho"/>
              </w:rPr>
              <w:t xml:space="preserve"> at elevated temperatures, which is critical for structural applications under prolonged service conditions.</w:t>
            </w:r>
          </w:p>
          <w:p w14:paraId="3CC29A05" w14:textId="77777777" w:rsidR="00E67CC4" w:rsidRPr="00E67CC4" w:rsidRDefault="00E67CC4" w:rsidP="00E67CC4">
            <w:pPr>
              <w:pStyle w:val="a3"/>
              <w:spacing w:line="288" w:lineRule="atLeast"/>
              <w:rPr>
                <w:rFonts w:ascii="MS PMincho" w:eastAsia="MS PMincho" w:hAnsi="MS PMincho"/>
              </w:rPr>
            </w:pPr>
            <w:r w:rsidRPr="00E67CC4">
              <w:rPr>
                <w:rFonts w:ascii="MS PMincho" w:eastAsia="MS PMincho" w:hAnsi="MS PMincho"/>
              </w:rPr>
              <w:t xml:space="preserve">Finally, experimental data will be incorporated into </w:t>
            </w:r>
            <w:r w:rsidRPr="00E67CC4">
              <w:rPr>
                <w:rFonts w:ascii="MS PMincho" w:eastAsia="MS PMincho" w:hAnsi="MS PMincho"/>
                <w:b/>
                <w:bCs/>
              </w:rPr>
              <w:t>computational models</w:t>
            </w:r>
            <w:r w:rsidRPr="00E67CC4">
              <w:rPr>
                <w:rFonts w:ascii="MS PMincho" w:eastAsia="MS PMincho" w:hAnsi="MS PMincho"/>
              </w:rPr>
              <w:t xml:space="preserve">, including </w:t>
            </w:r>
            <w:r w:rsidRPr="00E67CC4">
              <w:rPr>
                <w:rFonts w:ascii="MS PMincho" w:eastAsia="MS PMincho" w:hAnsi="MS PMincho"/>
                <w:b/>
                <w:bCs/>
              </w:rPr>
              <w:t>CALPHAD-bas</w:t>
            </w:r>
            <w:r w:rsidRPr="00E67CC4">
              <w:rPr>
                <w:rFonts w:ascii="MS PMincho" w:eastAsia="MS PMincho" w:hAnsi="MS PMincho"/>
                <w:b/>
                <w:bCs/>
              </w:rPr>
              <w:lastRenderedPageBreak/>
              <w:t>ed thermodynamic simulations</w:t>
            </w:r>
            <w:r w:rsidRPr="00E67CC4">
              <w:rPr>
                <w:rFonts w:ascii="MS PMincho" w:eastAsia="MS PMincho" w:hAnsi="MS PMincho"/>
              </w:rPr>
              <w:t xml:space="preserve"> and </w:t>
            </w:r>
            <w:r w:rsidRPr="00E67CC4">
              <w:rPr>
                <w:rFonts w:ascii="MS PMincho" w:eastAsia="MS PMincho" w:hAnsi="MS PMincho"/>
                <w:b/>
                <w:bCs/>
              </w:rPr>
              <w:t>phase-field modeling</w:t>
            </w:r>
            <w:r w:rsidRPr="00E67CC4">
              <w:rPr>
                <w:rFonts w:ascii="MS PMincho" w:eastAsia="MS PMincho" w:hAnsi="MS PMincho"/>
              </w:rPr>
              <w:t xml:space="preserve">, to predict precipitation behavior under various processing conditions. These efforts aim to provide a comprehensive framework for the </w:t>
            </w:r>
            <w:r w:rsidRPr="00E67CC4">
              <w:rPr>
                <w:rFonts w:ascii="MS PMincho" w:eastAsia="MS PMincho" w:hAnsi="MS PMincho"/>
                <w:b/>
                <w:bCs/>
              </w:rPr>
              <w:t>design and control of high-performance Al-Mg-Ge-Cu alloys</w:t>
            </w:r>
            <w:r w:rsidRPr="00E67CC4">
              <w:rPr>
                <w:rFonts w:ascii="MS PMincho" w:eastAsia="MS PMincho" w:hAnsi="MS PMincho"/>
              </w:rPr>
              <w:t>, enabling their application in next-generation lightweight and thermally stable structural materials.</w:t>
            </w:r>
          </w:p>
          <w:p w14:paraId="6D6BDFED" w14:textId="77777777" w:rsidR="00596D90" w:rsidRDefault="00596D90" w:rsidP="005A04CE">
            <w:pPr>
              <w:pStyle w:val="a3"/>
              <w:wordWrap/>
              <w:spacing w:line="288" w:lineRule="atLeast"/>
              <w:rPr>
                <w:rFonts w:ascii="MS PMincho" w:eastAsia="MS PMincho" w:hAnsi="MS PMincho"/>
                <w:spacing w:val="0"/>
              </w:rPr>
            </w:pPr>
          </w:p>
          <w:p w14:paraId="6BD61496" w14:textId="173100C5" w:rsidR="00596D90" w:rsidRPr="005927ED" w:rsidRDefault="00596D90" w:rsidP="005A04CE">
            <w:pPr>
              <w:pStyle w:val="a3"/>
              <w:wordWrap/>
              <w:spacing w:line="288" w:lineRule="atLeast"/>
              <w:rPr>
                <w:rFonts w:ascii="MS PMincho" w:eastAsia="MS PMincho" w:hAnsi="MS PMincho"/>
                <w:spacing w:val="0"/>
              </w:rPr>
            </w:pPr>
            <w:r w:rsidRPr="005927ED">
              <w:rPr>
                <w:rFonts w:ascii="MS PMincho" w:eastAsia="MS PMincho" w:hAnsi="MS PMincho" w:hint="eastAsia"/>
                <w:spacing w:val="0"/>
              </w:rPr>
              <w:t>【</w:t>
            </w:r>
            <w:r w:rsidR="00C13F4C" w:rsidRPr="00C13F4C">
              <w:rPr>
                <w:rFonts w:ascii="MS PMincho" w:eastAsia="MS PMincho" w:hAnsi="MS PMincho"/>
                <w:spacing w:val="0"/>
              </w:rPr>
              <w:t>Concrete results</w:t>
            </w:r>
            <w:r w:rsidRPr="005927ED">
              <w:rPr>
                <w:rFonts w:ascii="MS PMincho" w:eastAsia="MS PMincho" w:hAnsi="MS PMincho" w:hint="eastAsia"/>
                <w:spacing w:val="0"/>
              </w:rPr>
              <w:t>】</w:t>
            </w:r>
          </w:p>
          <w:p w14:paraId="0EE0A945" w14:textId="19F2FAEA" w:rsidR="00596D90" w:rsidRPr="005927ED" w:rsidRDefault="00596D90" w:rsidP="005A04CE">
            <w:pPr>
              <w:pStyle w:val="a3"/>
              <w:wordWrap/>
              <w:spacing w:line="288" w:lineRule="atLeast"/>
              <w:rPr>
                <w:rFonts w:ascii="MS PMincho" w:eastAsia="MS PMincho" w:hAnsi="MS PMincho"/>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Publication</w:t>
            </w:r>
          </w:p>
          <w:p w14:paraId="52AC55E3" w14:textId="3867D02A" w:rsidR="00176EAA" w:rsidRDefault="00596D90" w:rsidP="00176EAA">
            <w:pPr>
              <w:pStyle w:val="a3"/>
              <w:wordWrap/>
              <w:spacing w:line="288" w:lineRule="atLeast"/>
              <w:ind w:firstLine="143"/>
              <w:rPr>
                <w:rFonts w:ascii="MS PMincho" w:eastAsia="MS PMincho" w:hAnsi="MS PMincho"/>
                <w:spacing w:val="0"/>
              </w:rPr>
            </w:pPr>
            <w:r w:rsidRPr="005927ED">
              <w:rPr>
                <w:rFonts w:ascii="MS PMincho" w:eastAsia="MS PMincho" w:hAnsi="MS PMincho" w:hint="eastAsia"/>
                <w:spacing w:val="0"/>
              </w:rPr>
              <w:t>●</w:t>
            </w:r>
            <w:r w:rsidR="00C13F4C" w:rsidRPr="00C13F4C">
              <w:rPr>
                <w:rFonts w:ascii="MS PMincho" w:eastAsia="MS PMincho" w:hAnsi="MS PMincho"/>
                <w:spacing w:val="0"/>
              </w:rPr>
              <w:t>Conference presentation</w:t>
            </w:r>
            <w:r w:rsidR="005F7381">
              <w:rPr>
                <w:rFonts w:ascii="MS PMincho" w:eastAsia="MS PMincho" w:hAnsi="MS PMincho"/>
                <w:spacing w:val="0"/>
              </w:rPr>
              <w:t xml:space="preserve"> : </w:t>
            </w:r>
            <w:r w:rsidR="00176EAA" w:rsidRPr="00176EAA">
              <w:rPr>
                <w:rFonts w:ascii="MS PMincho" w:eastAsia="MS PMincho" w:hAnsi="MS PMincho"/>
                <w:spacing w:val="0"/>
              </w:rPr>
              <w:t>Enhanced Anode Performance for Aluminum-Air Batteries by Severe Plastic Deformation Processes”</w:t>
            </w:r>
            <w:r w:rsidR="00176EAA">
              <w:rPr>
                <w:rFonts w:ascii="MS PMincho" w:eastAsia="MS PMincho" w:hAnsi="MS PMincho"/>
                <w:spacing w:val="0"/>
              </w:rPr>
              <w:t xml:space="preserve"> by </w:t>
            </w:r>
            <w:proofErr w:type="spellStart"/>
            <w:r w:rsidR="00176EAA">
              <w:rPr>
                <w:rFonts w:ascii="MS PMincho" w:eastAsia="MS PMincho" w:hAnsi="MS PMincho"/>
                <w:spacing w:val="0"/>
              </w:rPr>
              <w:t>Asst.Prof.Dr.Chaiyasit</w:t>
            </w:r>
            <w:proofErr w:type="spellEnd"/>
            <w:r w:rsidR="00176EAA">
              <w:rPr>
                <w:rFonts w:ascii="MS PMincho" w:eastAsia="MS PMincho" w:hAnsi="MS PMincho"/>
                <w:spacing w:val="0"/>
              </w:rPr>
              <w:t xml:space="preserve"> BANJONGPRASERT</w:t>
            </w:r>
          </w:p>
          <w:p w14:paraId="5BCA6966" w14:textId="01A9A7EA" w:rsidR="00596D90" w:rsidRPr="005927ED" w:rsidRDefault="00176EAA" w:rsidP="00176EAA">
            <w:pPr>
              <w:pStyle w:val="a3"/>
              <w:wordWrap/>
              <w:spacing w:line="288" w:lineRule="atLeast"/>
              <w:rPr>
                <w:rFonts w:ascii="MS PMincho" w:eastAsia="MS PMincho" w:hAnsi="MS PMincho"/>
                <w:spacing w:val="0"/>
              </w:rPr>
            </w:pPr>
            <w:r w:rsidRPr="00176EAA">
              <w:rPr>
                <w:rFonts w:ascii="MS PMincho" w:eastAsia="MS PMincho" w:hAnsi="MS PMincho"/>
                <w:spacing w:val="0"/>
              </w:rPr>
              <w:t>at the 4th ILM International Seminar and the 9th CAMRIC Forum (Center for Advanced Materials Research and International Collaboration), held online by the University of Toyama during the 24th Light Metals International Workshop by JILM</w:t>
            </w:r>
          </w:p>
          <w:p w14:paraId="7F3A43C5" w14:textId="4F6BAC5E" w:rsidR="00596D90" w:rsidRPr="005927ED" w:rsidRDefault="00596D90" w:rsidP="005A04CE">
            <w:pPr>
              <w:pStyle w:val="a3"/>
              <w:wordWrap/>
              <w:spacing w:line="288" w:lineRule="atLeast"/>
              <w:rPr>
                <w:rFonts w:ascii="MS PMincho" w:eastAsia="MS PMincho" w:hAnsi="MS PMincho"/>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International conference presentation</w:t>
            </w:r>
          </w:p>
          <w:p w14:paraId="7946D4F9" w14:textId="7363F9CF" w:rsidR="00596D90" w:rsidRDefault="00596D90" w:rsidP="00176EAA">
            <w:pPr>
              <w:pStyle w:val="a3"/>
              <w:wordWrap/>
              <w:spacing w:line="288" w:lineRule="atLeast"/>
              <w:ind w:firstLine="143"/>
              <w:rPr>
                <w:rFonts w:ascii="MS PMincho" w:eastAsia="MS PMincho" w:hAnsi="MS PMincho"/>
                <w:spacing w:val="0"/>
              </w:rPr>
            </w:pPr>
            <w:r w:rsidRPr="005927ED">
              <w:rPr>
                <w:rFonts w:ascii="MS PMincho" w:eastAsia="MS PMincho" w:hAnsi="MS PMincho" w:hint="eastAsia"/>
                <w:spacing w:val="0"/>
              </w:rPr>
              <w:t>●</w:t>
            </w:r>
            <w:r w:rsidR="00C13F4C" w:rsidRPr="00C13F4C">
              <w:rPr>
                <w:rFonts w:ascii="MS PMincho" w:eastAsia="MS PMincho" w:hAnsi="MS PMincho"/>
                <w:spacing w:val="0"/>
              </w:rPr>
              <w:t>Invited lecture</w:t>
            </w:r>
            <w:r w:rsidR="00176EAA">
              <w:rPr>
                <w:rFonts w:ascii="MS PMincho" w:eastAsia="MS PMincho" w:hAnsi="MS PMincho"/>
                <w:spacing w:val="0"/>
              </w:rPr>
              <w:t xml:space="preserve"> : A</w:t>
            </w:r>
            <w:r w:rsidR="00176EAA" w:rsidRPr="00176EAA">
              <w:rPr>
                <w:rFonts w:ascii="MS PMincho" w:eastAsia="MS PMincho" w:hAnsi="MS PMincho"/>
                <w:spacing w:val="0"/>
              </w:rPr>
              <w:t xml:space="preserve"> lecture to graduate students as part of the Global Engineering Lecture Series</w:t>
            </w:r>
            <w:r w:rsidR="00176EAA">
              <w:rPr>
                <w:rFonts w:ascii="MS PMincho" w:eastAsia="MS PMincho" w:hAnsi="MS PMincho"/>
                <w:spacing w:val="0"/>
              </w:rPr>
              <w:t xml:space="preserve"> </w:t>
            </w:r>
          </w:p>
          <w:p w14:paraId="7C12AC2B" w14:textId="43F822EB" w:rsidR="00176EAA" w:rsidRPr="005927ED" w:rsidRDefault="00176EAA" w:rsidP="00176EAA">
            <w:pPr>
              <w:pStyle w:val="a3"/>
              <w:wordWrap/>
              <w:spacing w:line="288" w:lineRule="atLeast"/>
              <w:ind w:firstLine="143"/>
              <w:rPr>
                <w:rFonts w:ascii="MS PMincho" w:eastAsia="MS PMincho" w:hAnsi="MS PMincho"/>
                <w:spacing w:val="0"/>
              </w:rPr>
            </w:pPr>
            <w:r>
              <w:rPr>
                <w:rFonts w:ascii="MS PMincho" w:eastAsia="MS PMincho" w:hAnsi="MS PMincho"/>
                <w:spacing w:val="0"/>
              </w:rPr>
              <w:t xml:space="preserve">On 9 December 2025 at </w:t>
            </w:r>
            <w:proofErr w:type="gramStart"/>
            <w:r>
              <w:rPr>
                <w:rFonts w:ascii="MS PMincho" w:eastAsia="MS PMincho" w:hAnsi="MS PMincho"/>
                <w:spacing w:val="0"/>
              </w:rPr>
              <w:t>University</w:t>
            </w:r>
            <w:proofErr w:type="gramEnd"/>
            <w:r>
              <w:rPr>
                <w:rFonts w:ascii="MS PMincho" w:eastAsia="MS PMincho" w:hAnsi="MS PMincho"/>
                <w:spacing w:val="0"/>
              </w:rPr>
              <w:t xml:space="preserve"> of Toyama</w:t>
            </w:r>
          </w:p>
          <w:p w14:paraId="67235B3B" w14:textId="4FB1D1F0" w:rsidR="005927ED" w:rsidRDefault="00596D90" w:rsidP="005A04CE">
            <w:pPr>
              <w:pStyle w:val="a3"/>
              <w:wordWrap/>
              <w:spacing w:line="288" w:lineRule="atLeast"/>
              <w:rPr>
                <w:rFonts w:ascii="MS PMincho" w:eastAsia="MS PMincho" w:hAnsi="MS PMincho"/>
                <w:spacing w:val="0"/>
              </w:rPr>
            </w:pPr>
            <w:r w:rsidRPr="005927ED">
              <w:rPr>
                <w:rFonts w:ascii="MS PMincho" w:eastAsia="MS PMincho" w:hAnsi="MS PMincho" w:hint="eastAsia"/>
                <w:spacing w:val="0"/>
              </w:rPr>
              <w:t xml:space="preserve">　●</w:t>
            </w:r>
            <w:r w:rsidR="00C13F4C" w:rsidRPr="00C13F4C">
              <w:rPr>
                <w:rFonts w:ascii="MS PMincho" w:eastAsia="MS PMincho" w:hAnsi="MS PMincho"/>
                <w:spacing w:val="0"/>
              </w:rPr>
              <w:t>Award</w:t>
            </w:r>
          </w:p>
          <w:p w14:paraId="2B1D7F3D" w14:textId="1D6E6D77" w:rsidR="00596D90" w:rsidRPr="005927ED" w:rsidRDefault="005927ED" w:rsidP="005A04CE">
            <w:pPr>
              <w:pStyle w:val="a3"/>
              <w:wordWrap/>
              <w:spacing w:line="288" w:lineRule="atLeast"/>
              <w:rPr>
                <w:rFonts w:ascii="MS PMincho" w:eastAsia="MS PMincho" w:hAnsi="MS PMincho"/>
              </w:rPr>
            </w:pPr>
            <w:r w:rsidRPr="005927ED">
              <w:rPr>
                <w:rFonts w:ascii="MS PMincho" w:eastAsia="MS PMincho" w:hAnsi="MS PMincho" w:hint="eastAsia"/>
                <w:spacing w:val="0"/>
              </w:rPr>
              <w:t xml:space="preserve">　</w:t>
            </w:r>
            <w:r w:rsidR="00596D90" w:rsidRPr="005927ED">
              <w:rPr>
                <w:rFonts w:ascii="MS PMincho" w:eastAsia="MS PMincho" w:hAnsi="MS PMincho" w:hint="eastAsia"/>
                <w:spacing w:val="0"/>
                <w:szCs w:val="28"/>
              </w:rPr>
              <w:t>●</w:t>
            </w:r>
            <w:r w:rsidR="00C13F4C" w:rsidRPr="00C13F4C">
              <w:rPr>
                <w:rFonts w:ascii="MS PMincho" w:eastAsia="MS PMincho" w:hAnsi="MS PMincho"/>
                <w:spacing w:val="0"/>
                <w:szCs w:val="28"/>
              </w:rPr>
              <w:t>Acquired external funds</w:t>
            </w:r>
            <w:r w:rsidR="00DE4412">
              <w:rPr>
                <w:rFonts w:ascii="MS PMincho" w:eastAsia="MS PMincho" w:hAnsi="MS PMincho" w:hint="eastAsia"/>
                <w:spacing w:val="0"/>
                <w:szCs w:val="28"/>
              </w:rPr>
              <w:t xml:space="preserve"> 　　etc.</w:t>
            </w:r>
          </w:p>
        </w:tc>
      </w:tr>
      <w:tr w:rsidR="00A16AEA" w:rsidRPr="00E11E3A" w14:paraId="23E04DAF" w14:textId="77777777" w:rsidTr="00A16AE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52" w:type="dxa"/>
            <w:right w:w="52" w:type="dxa"/>
          </w:tblCellMar>
        </w:tblPrEx>
        <w:trPr>
          <w:trHeight w:val="1063"/>
          <w:jc w:val="center"/>
        </w:trPr>
        <w:tc>
          <w:tcPr>
            <w:tcW w:w="9438" w:type="dxa"/>
            <w:gridSpan w:val="6"/>
          </w:tcPr>
          <w:p w14:paraId="7EA565ED" w14:textId="3C08D507" w:rsidR="00A16AEA" w:rsidRPr="0071088A" w:rsidRDefault="00C13F4C" w:rsidP="005A04CE">
            <w:pPr>
              <w:pStyle w:val="a3"/>
              <w:wordWrap/>
              <w:rPr>
                <w:rFonts w:ascii="MS PMincho" w:eastAsia="MS PMincho" w:hAnsi="MS PMincho"/>
                <w:b/>
                <w:bCs/>
                <w:spacing w:val="0"/>
              </w:rPr>
            </w:pPr>
            <w:r w:rsidRPr="00C13F4C">
              <w:rPr>
                <w:rFonts w:ascii="MS PMincho" w:eastAsia="MS PMincho" w:hAnsi="MS PMincho"/>
                <w:b/>
                <w:bCs/>
                <w:spacing w:val="0"/>
              </w:rPr>
              <w:lastRenderedPageBreak/>
              <w:t>Notes</w:t>
            </w:r>
          </w:p>
          <w:p w14:paraId="1B4041C0" w14:textId="0D4CFCA5" w:rsidR="00A16AEA" w:rsidRPr="005927ED" w:rsidRDefault="00A16AEA" w:rsidP="00D024DD">
            <w:pPr>
              <w:pStyle w:val="a3"/>
              <w:spacing w:line="200" w:lineRule="exact"/>
              <w:ind w:left="148" w:hangingChars="74" w:hanging="148"/>
              <w:rPr>
                <w:rFonts w:ascii="MS PMincho" w:eastAsia="MS PMincho" w:hAnsi="MS PMincho"/>
                <w:spacing w:val="0"/>
                <w:sz w:val="20"/>
                <w:szCs w:val="20"/>
              </w:rPr>
            </w:pPr>
            <w:r w:rsidRPr="005927ED">
              <w:rPr>
                <w:rFonts w:ascii="MS PMincho" w:eastAsia="MS PMincho" w:hAnsi="MS PMincho" w:hint="eastAsia"/>
                <w:spacing w:val="0"/>
                <w:sz w:val="20"/>
                <w:szCs w:val="20"/>
              </w:rPr>
              <w:t>・</w:t>
            </w:r>
            <w:r w:rsidR="00D024DD">
              <w:rPr>
                <w:rFonts w:ascii="MS PMincho" w:eastAsia="MS PMincho" w:hAnsi="MS PMincho"/>
                <w:spacing w:val="0"/>
                <w:sz w:val="20"/>
                <w:szCs w:val="20"/>
              </w:rPr>
              <w:t>P</w:t>
            </w:r>
            <w:r w:rsidR="00D024DD" w:rsidRPr="00D024DD">
              <w:rPr>
                <w:rFonts w:ascii="MS PMincho" w:eastAsia="MS PMincho" w:hAnsi="MS PMincho"/>
                <w:spacing w:val="0"/>
                <w:sz w:val="20"/>
                <w:szCs w:val="20"/>
              </w:rPr>
              <w:t xml:space="preserve">lease use the form and submit </w:t>
            </w:r>
            <w:r w:rsidR="00DE4412" w:rsidRPr="00DE4412">
              <w:rPr>
                <w:rFonts w:ascii="MS PMincho" w:eastAsia="MS PMincho" w:hAnsi="MS PMincho"/>
                <w:spacing w:val="0"/>
                <w:sz w:val="20"/>
                <w:szCs w:val="20"/>
              </w:rPr>
              <w:t>to the URL provided in the email</w:t>
            </w:r>
            <w:r w:rsidR="00DB4924" w:rsidRPr="00DB4924">
              <w:rPr>
                <w:rFonts w:ascii="MS PMincho" w:eastAsia="MS PMincho" w:hAnsi="MS PMincho"/>
                <w:spacing w:val="0"/>
                <w:sz w:val="20"/>
                <w:szCs w:val="20"/>
              </w:rPr>
              <w:t xml:space="preserve"> by Friday, </w:t>
            </w:r>
            <w:r w:rsidR="00DE4412">
              <w:rPr>
                <w:rFonts w:ascii="MS PMincho" w:eastAsia="MS PMincho" w:hAnsi="MS PMincho" w:hint="eastAsia"/>
                <w:spacing w:val="0"/>
                <w:sz w:val="20"/>
                <w:szCs w:val="20"/>
              </w:rPr>
              <w:t>May</w:t>
            </w:r>
            <w:r w:rsidR="00DB4924" w:rsidRPr="00DB4924">
              <w:rPr>
                <w:rFonts w:ascii="MS PMincho" w:eastAsia="MS PMincho" w:hAnsi="MS PMincho"/>
                <w:spacing w:val="0"/>
                <w:sz w:val="20"/>
                <w:szCs w:val="20"/>
              </w:rPr>
              <w:t xml:space="preserve"> </w:t>
            </w:r>
            <w:r w:rsidR="00DE4412">
              <w:rPr>
                <w:rFonts w:ascii="MS PMincho" w:eastAsia="MS PMincho" w:hAnsi="MS PMincho" w:hint="eastAsia"/>
                <w:spacing w:val="0"/>
                <w:sz w:val="20"/>
                <w:szCs w:val="20"/>
              </w:rPr>
              <w:t>1</w:t>
            </w:r>
            <w:r w:rsidR="00011289">
              <w:rPr>
                <w:rFonts w:ascii="MS PMincho" w:eastAsia="MS PMincho" w:hAnsi="MS PMincho" w:hint="eastAsia"/>
                <w:spacing w:val="0"/>
                <w:sz w:val="20"/>
                <w:szCs w:val="20"/>
              </w:rPr>
              <w:t>6</w:t>
            </w:r>
            <w:r w:rsidR="00DB4924" w:rsidRPr="00DB4924">
              <w:rPr>
                <w:rFonts w:ascii="MS PMincho" w:eastAsia="MS PMincho" w:hAnsi="MS PMincho"/>
                <w:spacing w:val="0"/>
                <w:sz w:val="20"/>
                <w:szCs w:val="20"/>
              </w:rPr>
              <w:t>, 20</w:t>
            </w:r>
            <w:r w:rsidR="00011289">
              <w:rPr>
                <w:rFonts w:ascii="MS PMincho" w:eastAsia="MS PMincho" w:hAnsi="MS PMincho" w:hint="eastAsia"/>
                <w:spacing w:val="0"/>
                <w:sz w:val="20"/>
                <w:szCs w:val="20"/>
              </w:rPr>
              <w:t>25</w:t>
            </w:r>
            <w:r w:rsidR="00DB4924">
              <w:rPr>
                <w:rFonts w:ascii="MS PMincho" w:eastAsia="MS PMincho" w:hAnsi="MS PMincho" w:hint="eastAsia"/>
                <w:spacing w:val="0"/>
                <w:sz w:val="20"/>
                <w:szCs w:val="20"/>
              </w:rPr>
              <w:t>.</w:t>
            </w:r>
          </w:p>
          <w:p w14:paraId="1F49EC76" w14:textId="56A4BEF8" w:rsidR="00A16AEA" w:rsidRPr="005927ED" w:rsidRDefault="00A16AEA" w:rsidP="005A04CE">
            <w:pPr>
              <w:pStyle w:val="a3"/>
              <w:wordWrap/>
              <w:spacing w:line="200" w:lineRule="exact"/>
              <w:ind w:left="148" w:hangingChars="74" w:hanging="148"/>
              <w:rPr>
                <w:rFonts w:ascii="MS PMincho" w:eastAsia="MS PMincho" w:hAnsi="MS PMincho"/>
                <w:spacing w:val="0"/>
                <w:sz w:val="20"/>
                <w:szCs w:val="20"/>
              </w:rPr>
            </w:pPr>
            <w:r w:rsidRPr="005927ED">
              <w:rPr>
                <w:rFonts w:ascii="MS PMincho" w:eastAsia="MS PMincho" w:hAnsi="MS PMincho" w:hint="eastAsia"/>
                <w:spacing w:val="0"/>
                <w:sz w:val="20"/>
                <w:szCs w:val="20"/>
              </w:rPr>
              <w:t>・</w:t>
            </w:r>
            <w:r w:rsidR="00DB4924" w:rsidRPr="00DB4924">
              <w:rPr>
                <w:rFonts w:ascii="MS PMincho" w:eastAsia="MS PMincho" w:hAnsi="MS PMincho"/>
                <w:spacing w:val="0"/>
                <w:sz w:val="20"/>
                <w:szCs w:val="20"/>
              </w:rPr>
              <w:t>The joint research report will be published in the ILM joint research report (annual report) and will be available on our website. Therefore, please prepare the contents for public release accordingly.</w:t>
            </w:r>
          </w:p>
          <w:p w14:paraId="5A770AA5" w14:textId="555F6482" w:rsidR="00A16AEA" w:rsidRPr="005927ED" w:rsidRDefault="00A16AEA" w:rsidP="005A04CE">
            <w:pPr>
              <w:pStyle w:val="a3"/>
              <w:wordWrap/>
              <w:spacing w:line="200" w:lineRule="exact"/>
              <w:ind w:left="148" w:hangingChars="74" w:hanging="148"/>
              <w:rPr>
                <w:rFonts w:ascii="MS PMincho" w:eastAsia="MS PMincho" w:hAnsi="MS PMincho"/>
                <w:spacing w:val="0"/>
                <w:sz w:val="18"/>
              </w:rPr>
            </w:pPr>
            <w:r w:rsidRPr="005927ED">
              <w:rPr>
                <w:rFonts w:ascii="MS PMincho" w:eastAsia="MS PMincho" w:hAnsi="MS PMincho" w:hint="eastAsia"/>
                <w:spacing w:val="0"/>
                <w:sz w:val="20"/>
                <w:szCs w:val="20"/>
              </w:rPr>
              <w:t>・</w:t>
            </w:r>
            <w:r w:rsidR="00DB4924" w:rsidRPr="00DB4924">
              <w:rPr>
                <w:rFonts w:ascii="MS PMincho" w:eastAsia="MS PMincho" w:hAnsi="MS PMincho"/>
                <w:sz w:val="20"/>
                <w:szCs w:val="20"/>
              </w:rPr>
              <w:t>Please add pages, if needed.</w:t>
            </w:r>
          </w:p>
        </w:tc>
      </w:tr>
    </w:tbl>
    <w:p w14:paraId="66D586C8" w14:textId="1027902E" w:rsidR="008915C0" w:rsidRPr="008915C0" w:rsidRDefault="008915C0" w:rsidP="008915C0">
      <w:pPr>
        <w:rPr>
          <w:sz w:val="24"/>
          <w:szCs w:val="28"/>
        </w:rPr>
      </w:pPr>
    </w:p>
    <w:sectPr w:rsidR="008915C0" w:rsidRPr="008915C0" w:rsidSect="003E7B5E">
      <w:headerReference w:type="default" r:id="rId8"/>
      <w:footerReference w:type="default" r:id="rId9"/>
      <w:pgSz w:w="11907" w:h="16840" w:code="9"/>
      <w:pgMar w:top="510" w:right="1134" w:bottom="295"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A273" w14:textId="77777777" w:rsidR="005E1468" w:rsidRDefault="005E1468">
      <w:r>
        <w:separator/>
      </w:r>
    </w:p>
  </w:endnote>
  <w:endnote w:type="continuationSeparator" w:id="0">
    <w:p w14:paraId="3B4211D0" w14:textId="77777777" w:rsidR="005E1468" w:rsidRDefault="005E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PMincho">
    <w:altName w:val="ＭＳ Ｐ明朝"/>
    <w:panose1 w:val="02020600040205080304"/>
    <w:charset w:val="80"/>
    <w:family w:val="roman"/>
    <w:pitch w:val="variable"/>
    <w:sig w:usb0="E00002FF" w:usb1="6AC7FDFB" w:usb2="08000012" w:usb3="00000000" w:csb0="0002009F" w:csb1="00000000"/>
  </w:font>
  <w:font w:name="맑은 고딕">
    <w:altName w:val="Malgun Gothic"/>
    <w:panose1 w:val="020B0503020000020004"/>
    <w:charset w:val="81"/>
    <w:family w:val="swiss"/>
    <w:pitch w:val="variable"/>
    <w:sig w:usb0="9000002F" w:usb1="29D77CFB" w:usb2="00000012" w:usb3="00000000" w:csb0="00080001"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C9D1" w14:textId="77777777" w:rsidR="00021E4D" w:rsidRDefault="00021E4D">
    <w:pPr>
      <w:pStyle w:val="a3"/>
      <w:spacing w:line="240" w:lineRule="auto"/>
      <w:jc w:val="center"/>
      <w:rPr>
        <w:rFonts w:ascii="MS PGothic" w:eastAsia="MS PGothic" w:hAnsi="MS PGothic"/>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7DE8" w14:textId="77777777" w:rsidR="005E1468" w:rsidRDefault="005E1468">
      <w:r>
        <w:separator/>
      </w:r>
    </w:p>
  </w:footnote>
  <w:footnote w:type="continuationSeparator" w:id="0">
    <w:p w14:paraId="073877FF" w14:textId="77777777" w:rsidR="005E1468" w:rsidRDefault="005E1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5FA9" w14:textId="366BD269" w:rsidR="00DD5F5D" w:rsidRDefault="0087731F" w:rsidP="00DD5F5D">
    <w:pPr>
      <w:pStyle w:val="a4"/>
      <w:jc w:val="right"/>
    </w:pPr>
    <w:r>
      <w:rPr>
        <w:rFonts w:hint="eastAsia"/>
      </w:rPr>
      <w:t>（</w:t>
    </w:r>
    <w:r w:rsidR="00A16AEA" w:rsidRPr="00DB4924">
      <w:rPr>
        <w:rFonts w:hint="eastAsia"/>
        <w:szCs w:val="21"/>
      </w:rPr>
      <w:t>ILM</w:t>
    </w:r>
    <w:r w:rsidR="00DB4924" w:rsidRPr="00DB4924">
      <w:rPr>
        <w:szCs w:val="21"/>
      </w:rPr>
      <w:t xml:space="preserve"> Joint Usage/Research</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2E961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7532C1"/>
    <w:multiLevelType w:val="hybridMultilevel"/>
    <w:tmpl w:val="5BC28F42"/>
    <w:lvl w:ilvl="0" w:tplc="80A48A8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BE146C0"/>
    <w:multiLevelType w:val="hybridMultilevel"/>
    <w:tmpl w:val="C17AF9FA"/>
    <w:lvl w:ilvl="0" w:tplc="C1D0CCBC">
      <w:start w:val="2"/>
      <w:numFmt w:val="decimal"/>
      <w:lvlText w:val="(%1)"/>
      <w:lvlJc w:val="left"/>
      <w:pPr>
        <w:tabs>
          <w:tab w:val="num" w:pos="450"/>
        </w:tabs>
        <w:ind w:left="450" w:hanging="450"/>
      </w:pPr>
      <w:rPr>
        <w:rFonts w:ascii="MS Gothic"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7CA3A3D"/>
    <w:multiLevelType w:val="hybridMultilevel"/>
    <w:tmpl w:val="E5E6479A"/>
    <w:lvl w:ilvl="0" w:tplc="8280E8EA">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BAE6DD2"/>
    <w:multiLevelType w:val="hybridMultilevel"/>
    <w:tmpl w:val="3F68D0CC"/>
    <w:lvl w:ilvl="0" w:tplc="664C02E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CE500F7"/>
    <w:multiLevelType w:val="multilevel"/>
    <w:tmpl w:val="000ACC8A"/>
    <w:lvl w:ilvl="0">
      <w:start w:val="3"/>
      <w:numFmt w:val="decimal"/>
      <w:lvlText w:val="(%1)"/>
      <w:lvlJc w:val="left"/>
      <w:pPr>
        <w:tabs>
          <w:tab w:val="num" w:pos="450"/>
        </w:tabs>
        <w:ind w:left="450" w:hanging="450"/>
      </w:pPr>
      <w:rPr>
        <w:rFonts w:ascii="MS Gothic"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E022C71"/>
    <w:multiLevelType w:val="hybridMultilevel"/>
    <w:tmpl w:val="706A34CE"/>
    <w:lvl w:ilvl="0" w:tplc="4478FE32">
      <w:start w:val="2"/>
      <w:numFmt w:val="decimalFullWidth"/>
      <w:lvlText w:val="%1．"/>
      <w:lvlJc w:val="left"/>
      <w:pPr>
        <w:ind w:left="700" w:hanging="480"/>
      </w:pPr>
      <w:rPr>
        <w:rFonts w:hint="default"/>
        <w:lang w:val="en-US"/>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C7A485A"/>
    <w:multiLevelType w:val="hybridMultilevel"/>
    <w:tmpl w:val="000ACC8A"/>
    <w:lvl w:ilvl="0" w:tplc="4738ABEC">
      <w:start w:val="3"/>
      <w:numFmt w:val="decimal"/>
      <w:lvlText w:val="(%1)"/>
      <w:lvlJc w:val="left"/>
      <w:pPr>
        <w:tabs>
          <w:tab w:val="num" w:pos="450"/>
        </w:tabs>
        <w:ind w:left="450" w:hanging="450"/>
      </w:pPr>
      <w:rPr>
        <w:rFonts w:ascii="MS Gothic"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3A772D5"/>
    <w:multiLevelType w:val="multilevel"/>
    <w:tmpl w:val="5E08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914690">
    <w:abstractNumId w:val="7"/>
  </w:num>
  <w:num w:numId="2" w16cid:durableId="214128143">
    <w:abstractNumId w:val="2"/>
  </w:num>
  <w:num w:numId="3" w16cid:durableId="1300650422">
    <w:abstractNumId w:val="5"/>
  </w:num>
  <w:num w:numId="4" w16cid:durableId="1631933015">
    <w:abstractNumId w:val="1"/>
  </w:num>
  <w:num w:numId="5" w16cid:durableId="687681783">
    <w:abstractNumId w:val="3"/>
  </w:num>
  <w:num w:numId="6" w16cid:durableId="621157615">
    <w:abstractNumId w:val="6"/>
  </w:num>
  <w:num w:numId="7" w16cid:durableId="721830794">
    <w:abstractNumId w:val="4"/>
  </w:num>
  <w:num w:numId="8" w16cid:durableId="906916611">
    <w:abstractNumId w:val="0"/>
  </w:num>
  <w:num w:numId="9" w16cid:durableId="15872266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D5"/>
    <w:rsid w:val="000011CE"/>
    <w:rsid w:val="00010D74"/>
    <w:rsid w:val="00011289"/>
    <w:rsid w:val="00015763"/>
    <w:rsid w:val="00015DC1"/>
    <w:rsid w:val="000179FF"/>
    <w:rsid w:val="00020D53"/>
    <w:rsid w:val="00021E22"/>
    <w:rsid w:val="00021E4D"/>
    <w:rsid w:val="0002543E"/>
    <w:rsid w:val="00033F03"/>
    <w:rsid w:val="000425F5"/>
    <w:rsid w:val="00047318"/>
    <w:rsid w:val="00060691"/>
    <w:rsid w:val="000622F7"/>
    <w:rsid w:val="00065140"/>
    <w:rsid w:val="00072765"/>
    <w:rsid w:val="000825FF"/>
    <w:rsid w:val="00084C53"/>
    <w:rsid w:val="00095FB6"/>
    <w:rsid w:val="000A7A3D"/>
    <w:rsid w:val="000B09FE"/>
    <w:rsid w:val="000C350E"/>
    <w:rsid w:val="000F02B2"/>
    <w:rsid w:val="000F07D5"/>
    <w:rsid w:val="00110ABF"/>
    <w:rsid w:val="0011423D"/>
    <w:rsid w:val="00115A06"/>
    <w:rsid w:val="00115C63"/>
    <w:rsid w:val="00127325"/>
    <w:rsid w:val="0014537D"/>
    <w:rsid w:val="001519A9"/>
    <w:rsid w:val="00160C01"/>
    <w:rsid w:val="00174206"/>
    <w:rsid w:val="0017573A"/>
    <w:rsid w:val="00176EAA"/>
    <w:rsid w:val="0018048D"/>
    <w:rsid w:val="00187075"/>
    <w:rsid w:val="001A4BCB"/>
    <w:rsid w:val="001A7C6E"/>
    <w:rsid w:val="001D1C8E"/>
    <w:rsid w:val="001F6B85"/>
    <w:rsid w:val="00206486"/>
    <w:rsid w:val="002074CB"/>
    <w:rsid w:val="00213778"/>
    <w:rsid w:val="0022133D"/>
    <w:rsid w:val="00224AEB"/>
    <w:rsid w:val="0022623D"/>
    <w:rsid w:val="0025442D"/>
    <w:rsid w:val="00262D13"/>
    <w:rsid w:val="00262F90"/>
    <w:rsid w:val="00265C8B"/>
    <w:rsid w:val="00265F70"/>
    <w:rsid w:val="00267D7A"/>
    <w:rsid w:val="002716E4"/>
    <w:rsid w:val="00281E94"/>
    <w:rsid w:val="0028209E"/>
    <w:rsid w:val="0028356C"/>
    <w:rsid w:val="002848D8"/>
    <w:rsid w:val="002871DE"/>
    <w:rsid w:val="00292471"/>
    <w:rsid w:val="002A21F7"/>
    <w:rsid w:val="002B2D1A"/>
    <w:rsid w:val="002B747F"/>
    <w:rsid w:val="002D6E77"/>
    <w:rsid w:val="002E241B"/>
    <w:rsid w:val="002E2DFF"/>
    <w:rsid w:val="002F1D8B"/>
    <w:rsid w:val="00302B11"/>
    <w:rsid w:val="003050D7"/>
    <w:rsid w:val="003135D6"/>
    <w:rsid w:val="0031654D"/>
    <w:rsid w:val="00341201"/>
    <w:rsid w:val="00347894"/>
    <w:rsid w:val="00361542"/>
    <w:rsid w:val="00362F56"/>
    <w:rsid w:val="003709E8"/>
    <w:rsid w:val="00376033"/>
    <w:rsid w:val="00395960"/>
    <w:rsid w:val="00396C5F"/>
    <w:rsid w:val="003B1E8B"/>
    <w:rsid w:val="003B415C"/>
    <w:rsid w:val="003C2534"/>
    <w:rsid w:val="003C3134"/>
    <w:rsid w:val="003D0596"/>
    <w:rsid w:val="003E12FB"/>
    <w:rsid w:val="003E4667"/>
    <w:rsid w:val="003E7B5E"/>
    <w:rsid w:val="003F58CB"/>
    <w:rsid w:val="003F5E5B"/>
    <w:rsid w:val="0040069F"/>
    <w:rsid w:val="004024A8"/>
    <w:rsid w:val="00406AD6"/>
    <w:rsid w:val="00411B8E"/>
    <w:rsid w:val="004236F7"/>
    <w:rsid w:val="00430ED2"/>
    <w:rsid w:val="004335B3"/>
    <w:rsid w:val="00443DAF"/>
    <w:rsid w:val="0046310B"/>
    <w:rsid w:val="00483EAB"/>
    <w:rsid w:val="00487772"/>
    <w:rsid w:val="00490586"/>
    <w:rsid w:val="004911AA"/>
    <w:rsid w:val="0049502D"/>
    <w:rsid w:val="004A4239"/>
    <w:rsid w:val="004A509E"/>
    <w:rsid w:val="004B2614"/>
    <w:rsid w:val="004B3041"/>
    <w:rsid w:val="004B3791"/>
    <w:rsid w:val="004B442B"/>
    <w:rsid w:val="004B5389"/>
    <w:rsid w:val="004B78D9"/>
    <w:rsid w:val="004C016F"/>
    <w:rsid w:val="004C2540"/>
    <w:rsid w:val="004D5C34"/>
    <w:rsid w:val="005060E2"/>
    <w:rsid w:val="005062EA"/>
    <w:rsid w:val="00522D31"/>
    <w:rsid w:val="00541B78"/>
    <w:rsid w:val="00543EB3"/>
    <w:rsid w:val="00555C1D"/>
    <w:rsid w:val="00556112"/>
    <w:rsid w:val="005665CC"/>
    <w:rsid w:val="00570FF9"/>
    <w:rsid w:val="005866C8"/>
    <w:rsid w:val="005927ED"/>
    <w:rsid w:val="00596D90"/>
    <w:rsid w:val="005A04CE"/>
    <w:rsid w:val="005B0D1E"/>
    <w:rsid w:val="005C15A9"/>
    <w:rsid w:val="005E1468"/>
    <w:rsid w:val="005E3E12"/>
    <w:rsid w:val="005F7381"/>
    <w:rsid w:val="005F7A9B"/>
    <w:rsid w:val="006072A7"/>
    <w:rsid w:val="00636A92"/>
    <w:rsid w:val="00657E4A"/>
    <w:rsid w:val="00663CBD"/>
    <w:rsid w:val="00670540"/>
    <w:rsid w:val="00677590"/>
    <w:rsid w:val="00691043"/>
    <w:rsid w:val="00691C7B"/>
    <w:rsid w:val="0069343D"/>
    <w:rsid w:val="00694C20"/>
    <w:rsid w:val="006A41DE"/>
    <w:rsid w:val="006B0B4F"/>
    <w:rsid w:val="006C3289"/>
    <w:rsid w:val="006D49C0"/>
    <w:rsid w:val="006D59A5"/>
    <w:rsid w:val="006E1155"/>
    <w:rsid w:val="006F4346"/>
    <w:rsid w:val="00700B53"/>
    <w:rsid w:val="00700CE5"/>
    <w:rsid w:val="0070455B"/>
    <w:rsid w:val="00706F69"/>
    <w:rsid w:val="0071088A"/>
    <w:rsid w:val="00726929"/>
    <w:rsid w:val="0074560D"/>
    <w:rsid w:val="007639CD"/>
    <w:rsid w:val="007725D9"/>
    <w:rsid w:val="007A2C02"/>
    <w:rsid w:val="007A6950"/>
    <w:rsid w:val="007B652D"/>
    <w:rsid w:val="007C4342"/>
    <w:rsid w:val="007E78BD"/>
    <w:rsid w:val="008106CE"/>
    <w:rsid w:val="0082478C"/>
    <w:rsid w:val="0082488C"/>
    <w:rsid w:val="0082670D"/>
    <w:rsid w:val="00835366"/>
    <w:rsid w:val="008363C6"/>
    <w:rsid w:val="00837F72"/>
    <w:rsid w:val="008463DA"/>
    <w:rsid w:val="00846FB5"/>
    <w:rsid w:val="0085635E"/>
    <w:rsid w:val="00864BA7"/>
    <w:rsid w:val="00870BE9"/>
    <w:rsid w:val="00876B94"/>
    <w:rsid w:val="008770E0"/>
    <w:rsid w:val="0087731F"/>
    <w:rsid w:val="00886F13"/>
    <w:rsid w:val="008915C0"/>
    <w:rsid w:val="008B29F3"/>
    <w:rsid w:val="008B5755"/>
    <w:rsid w:val="008D165D"/>
    <w:rsid w:val="008D5347"/>
    <w:rsid w:val="008D7C8A"/>
    <w:rsid w:val="008E713D"/>
    <w:rsid w:val="008E7C24"/>
    <w:rsid w:val="008F5DD4"/>
    <w:rsid w:val="00903249"/>
    <w:rsid w:val="00904012"/>
    <w:rsid w:val="0090662A"/>
    <w:rsid w:val="00927E4C"/>
    <w:rsid w:val="00940197"/>
    <w:rsid w:val="009534DB"/>
    <w:rsid w:val="00954345"/>
    <w:rsid w:val="009637A5"/>
    <w:rsid w:val="0098375D"/>
    <w:rsid w:val="009C69DB"/>
    <w:rsid w:val="009C7D2B"/>
    <w:rsid w:val="009D1A94"/>
    <w:rsid w:val="009E7330"/>
    <w:rsid w:val="00A047CF"/>
    <w:rsid w:val="00A058C8"/>
    <w:rsid w:val="00A074A5"/>
    <w:rsid w:val="00A16AEA"/>
    <w:rsid w:val="00A50EBB"/>
    <w:rsid w:val="00A51F54"/>
    <w:rsid w:val="00A55677"/>
    <w:rsid w:val="00A56A37"/>
    <w:rsid w:val="00A604E0"/>
    <w:rsid w:val="00A61C3C"/>
    <w:rsid w:val="00A755D9"/>
    <w:rsid w:val="00A818CD"/>
    <w:rsid w:val="00A821C7"/>
    <w:rsid w:val="00A85CDB"/>
    <w:rsid w:val="00A97C91"/>
    <w:rsid w:val="00A97EBC"/>
    <w:rsid w:val="00AA1B3A"/>
    <w:rsid w:val="00AB11BE"/>
    <w:rsid w:val="00AC7935"/>
    <w:rsid w:val="00AF2175"/>
    <w:rsid w:val="00AF2F5D"/>
    <w:rsid w:val="00AF6EF7"/>
    <w:rsid w:val="00B40432"/>
    <w:rsid w:val="00B4528B"/>
    <w:rsid w:val="00B45404"/>
    <w:rsid w:val="00B54F0D"/>
    <w:rsid w:val="00B678E9"/>
    <w:rsid w:val="00B71C36"/>
    <w:rsid w:val="00B72016"/>
    <w:rsid w:val="00B7757C"/>
    <w:rsid w:val="00B77734"/>
    <w:rsid w:val="00B867AE"/>
    <w:rsid w:val="00B87A87"/>
    <w:rsid w:val="00B9237F"/>
    <w:rsid w:val="00B960E7"/>
    <w:rsid w:val="00B96D17"/>
    <w:rsid w:val="00BB119D"/>
    <w:rsid w:val="00BB1248"/>
    <w:rsid w:val="00BB3CAA"/>
    <w:rsid w:val="00BB710D"/>
    <w:rsid w:val="00BC052A"/>
    <w:rsid w:val="00BE69C3"/>
    <w:rsid w:val="00BE6C3E"/>
    <w:rsid w:val="00C13F4C"/>
    <w:rsid w:val="00C16201"/>
    <w:rsid w:val="00C336BA"/>
    <w:rsid w:val="00C4373F"/>
    <w:rsid w:val="00C608C4"/>
    <w:rsid w:val="00C6198A"/>
    <w:rsid w:val="00C61FA7"/>
    <w:rsid w:val="00C75BA8"/>
    <w:rsid w:val="00C806F8"/>
    <w:rsid w:val="00C8773A"/>
    <w:rsid w:val="00C93DC4"/>
    <w:rsid w:val="00C94BC8"/>
    <w:rsid w:val="00CB631A"/>
    <w:rsid w:val="00CC2722"/>
    <w:rsid w:val="00CC3420"/>
    <w:rsid w:val="00CD363D"/>
    <w:rsid w:val="00CD5A91"/>
    <w:rsid w:val="00CD6D9E"/>
    <w:rsid w:val="00CE285E"/>
    <w:rsid w:val="00CE43F0"/>
    <w:rsid w:val="00CF0215"/>
    <w:rsid w:val="00D024DD"/>
    <w:rsid w:val="00D25AF2"/>
    <w:rsid w:val="00D26A00"/>
    <w:rsid w:val="00D33219"/>
    <w:rsid w:val="00D5057F"/>
    <w:rsid w:val="00D50603"/>
    <w:rsid w:val="00D520B8"/>
    <w:rsid w:val="00D7048F"/>
    <w:rsid w:val="00D82B04"/>
    <w:rsid w:val="00D82C90"/>
    <w:rsid w:val="00D82DA2"/>
    <w:rsid w:val="00DA0032"/>
    <w:rsid w:val="00DA044E"/>
    <w:rsid w:val="00DA7D2E"/>
    <w:rsid w:val="00DB1B60"/>
    <w:rsid w:val="00DB4369"/>
    <w:rsid w:val="00DB4924"/>
    <w:rsid w:val="00DD0428"/>
    <w:rsid w:val="00DD5F5D"/>
    <w:rsid w:val="00DE4412"/>
    <w:rsid w:val="00DF4E75"/>
    <w:rsid w:val="00E01FFE"/>
    <w:rsid w:val="00E060E3"/>
    <w:rsid w:val="00E152D1"/>
    <w:rsid w:val="00E41F6F"/>
    <w:rsid w:val="00E442D8"/>
    <w:rsid w:val="00E6722A"/>
    <w:rsid w:val="00E67CC4"/>
    <w:rsid w:val="00E7114C"/>
    <w:rsid w:val="00E878C2"/>
    <w:rsid w:val="00E96D99"/>
    <w:rsid w:val="00EA178E"/>
    <w:rsid w:val="00EA2364"/>
    <w:rsid w:val="00EA3DDE"/>
    <w:rsid w:val="00EB4063"/>
    <w:rsid w:val="00EC291F"/>
    <w:rsid w:val="00ED4F86"/>
    <w:rsid w:val="00ED71D6"/>
    <w:rsid w:val="00EE06CF"/>
    <w:rsid w:val="00F076DC"/>
    <w:rsid w:val="00F16AE6"/>
    <w:rsid w:val="00F3695C"/>
    <w:rsid w:val="00F76A1C"/>
    <w:rsid w:val="00F831D8"/>
    <w:rsid w:val="00F84B01"/>
    <w:rsid w:val="00F92C5E"/>
    <w:rsid w:val="00F93EFE"/>
    <w:rsid w:val="00F963DD"/>
    <w:rsid w:val="00FA0990"/>
    <w:rsid w:val="00FA0C83"/>
    <w:rsid w:val="00FA5486"/>
    <w:rsid w:val="00FB0736"/>
    <w:rsid w:val="00FB7893"/>
    <w:rsid w:val="00FC32B0"/>
    <w:rsid w:val="00FD38A8"/>
    <w:rsid w:val="00FE7BC2"/>
    <w:rsid w:val="00FF61D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C7440A"/>
  <w14:defaultImageDpi w14:val="300"/>
  <w15:chartTrackingRefBased/>
  <w15:docId w15:val="{43E2B964-C8D3-4FE1-8A7F-287CBE96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6D90"/>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60" w:lineRule="exact"/>
      <w:jc w:val="both"/>
    </w:pPr>
    <w:rPr>
      <w:rFonts w:ascii="MS Gothic" w:eastAsia="MS Gothic" w:hAnsi="MS Gothic" w:cs="MS Gothic"/>
      <w:spacing w:val="-2"/>
      <w:sz w:val="22"/>
      <w:szCs w:val="22"/>
    </w:rPr>
  </w:style>
  <w:style w:type="paragraph" w:styleId="a4">
    <w:name w:val="header"/>
    <w:basedOn w:val="a"/>
    <w:link w:val="Char"/>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MS Gothic" w:hAnsi="Arial"/>
      <w:sz w:val="18"/>
      <w:szCs w:val="18"/>
    </w:rPr>
  </w:style>
  <w:style w:type="character" w:styleId="a8">
    <w:name w:val="annotation reference"/>
    <w:semiHidden/>
    <w:rPr>
      <w:sz w:val="18"/>
      <w:szCs w:val="18"/>
    </w:rPr>
  </w:style>
  <w:style w:type="paragraph" w:styleId="a9">
    <w:name w:val="annotation text"/>
    <w:basedOn w:val="a"/>
    <w:semiHidden/>
    <w:pPr>
      <w:jc w:val="left"/>
    </w:pPr>
  </w:style>
  <w:style w:type="paragraph" w:styleId="aa">
    <w:name w:val="annotation subject"/>
    <w:basedOn w:val="a9"/>
    <w:next w:val="a9"/>
    <w:semiHidden/>
    <w:rPr>
      <w:b/>
      <w:bCs/>
    </w:rPr>
  </w:style>
  <w:style w:type="paragraph" w:customStyle="1" w:styleId="91">
    <w:name w:val="表 (モノトーン)  91"/>
    <w:link w:val="9"/>
    <w:uiPriority w:val="1"/>
    <w:qFormat/>
    <w:rsid w:val="00E152D1"/>
    <w:rPr>
      <w:sz w:val="22"/>
      <w:szCs w:val="22"/>
    </w:rPr>
  </w:style>
  <w:style w:type="character" w:customStyle="1" w:styleId="9">
    <w:name w:val="表 (モノトーン)  9 (文字)"/>
    <w:link w:val="91"/>
    <w:uiPriority w:val="1"/>
    <w:rsid w:val="00E152D1"/>
    <w:rPr>
      <w:sz w:val="22"/>
      <w:szCs w:val="22"/>
      <w:lang w:bidi="ar-SA"/>
    </w:rPr>
  </w:style>
  <w:style w:type="character" w:styleId="ab">
    <w:name w:val="Hyperlink"/>
    <w:rsid w:val="00F963DD"/>
    <w:rPr>
      <w:color w:val="0000FF"/>
      <w:u w:val="single"/>
    </w:rPr>
  </w:style>
  <w:style w:type="character" w:customStyle="1" w:styleId="Char">
    <w:name w:val="머리글 Char"/>
    <w:link w:val="a4"/>
    <w:uiPriority w:val="99"/>
    <w:rsid w:val="00DD5F5D"/>
    <w:rPr>
      <w:kern w:val="2"/>
      <w:sz w:val="21"/>
      <w:szCs w:val="24"/>
    </w:rPr>
  </w:style>
  <w:style w:type="table" w:styleId="ac">
    <w:name w:val="Table Grid"/>
    <w:basedOn w:val="a1"/>
    <w:rsid w:val="0000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637230">
      <w:bodyDiv w:val="1"/>
      <w:marLeft w:val="0"/>
      <w:marRight w:val="0"/>
      <w:marTop w:val="0"/>
      <w:marBottom w:val="0"/>
      <w:divBdr>
        <w:top w:val="none" w:sz="0" w:space="0" w:color="auto"/>
        <w:left w:val="none" w:sz="0" w:space="0" w:color="auto"/>
        <w:bottom w:val="none" w:sz="0" w:space="0" w:color="auto"/>
        <w:right w:val="none" w:sz="0" w:space="0" w:color="auto"/>
      </w:divBdr>
    </w:div>
    <w:div w:id="1235776332">
      <w:bodyDiv w:val="1"/>
      <w:marLeft w:val="0"/>
      <w:marRight w:val="0"/>
      <w:marTop w:val="0"/>
      <w:marBottom w:val="0"/>
      <w:divBdr>
        <w:top w:val="none" w:sz="0" w:space="0" w:color="auto"/>
        <w:left w:val="none" w:sz="0" w:space="0" w:color="auto"/>
        <w:bottom w:val="none" w:sz="0" w:space="0" w:color="auto"/>
        <w:right w:val="none" w:sz="0" w:space="0" w:color="auto"/>
      </w:divBdr>
    </w:div>
    <w:div w:id="1501462136">
      <w:bodyDiv w:val="1"/>
      <w:marLeft w:val="0"/>
      <w:marRight w:val="0"/>
      <w:marTop w:val="0"/>
      <w:marBottom w:val="0"/>
      <w:divBdr>
        <w:top w:val="none" w:sz="0" w:space="0" w:color="auto"/>
        <w:left w:val="none" w:sz="0" w:space="0" w:color="auto"/>
        <w:bottom w:val="none" w:sz="0" w:space="0" w:color="auto"/>
        <w:right w:val="none" w:sz="0" w:space="0" w:color="auto"/>
      </w:divBdr>
    </w:div>
    <w:div w:id="1700470883">
      <w:bodyDiv w:val="1"/>
      <w:marLeft w:val="0"/>
      <w:marRight w:val="0"/>
      <w:marTop w:val="0"/>
      <w:marBottom w:val="0"/>
      <w:divBdr>
        <w:top w:val="none" w:sz="0" w:space="0" w:color="auto"/>
        <w:left w:val="none" w:sz="0" w:space="0" w:color="auto"/>
        <w:bottom w:val="none" w:sz="0" w:space="0" w:color="auto"/>
        <w:right w:val="none" w:sz="0" w:space="0" w:color="auto"/>
      </w:divBdr>
    </w:div>
    <w:div w:id="214658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03A16-7E5A-40F9-8499-55F7F0B69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687</Words>
  <Characters>3916</Characters>
  <Application>Microsoft Office Word</Application>
  <DocSecurity>0</DocSecurity>
  <Lines>32</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国際研究集会＜申請内容＞</vt:lpstr>
      <vt:lpstr>国際研究集会＜申請内容＞</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国際研究集会＜申請内容＞</dc:title>
  <dc:subject/>
  <dc:creator>独立行政法人日本学術振興会</dc:creator>
  <cp:keywords/>
  <cp:lastModifiedBy>李　昇原</cp:lastModifiedBy>
  <cp:revision>3</cp:revision>
  <cp:lastPrinted>2023-04-26T09:24:00Z</cp:lastPrinted>
  <dcterms:created xsi:type="dcterms:W3CDTF">2025-05-13T23:07:00Z</dcterms:created>
  <dcterms:modified xsi:type="dcterms:W3CDTF">2025-05-13T23:49:00Z</dcterms:modified>
</cp:coreProperties>
</file>